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华文中宋" w:eastAsia="黑体"/>
          <w:sz w:val="44"/>
          <w:szCs w:val="44"/>
        </w:rPr>
      </w:pPr>
      <w:r>
        <w:rPr>
          <w:rFonts w:hint="eastAsia" w:ascii="黑体" w:hAnsi="华文中宋" w:eastAsia="黑体"/>
          <w:sz w:val="44"/>
          <w:szCs w:val="44"/>
        </w:rPr>
        <w:t>晋中市</w:t>
      </w:r>
      <w:r>
        <w:rPr>
          <w:rFonts w:hint="eastAsia" w:ascii="黑体" w:hAnsi="华文中宋" w:eastAsia="黑体"/>
          <w:sz w:val="44"/>
          <w:szCs w:val="44"/>
          <w:lang w:eastAsia="zh-CN"/>
        </w:rPr>
        <w:t>总工会</w:t>
      </w:r>
      <w:r>
        <w:rPr>
          <w:rFonts w:hint="eastAsia" w:ascii="黑体" w:hAnsi="华文中宋" w:eastAsia="黑体"/>
          <w:sz w:val="44"/>
          <w:szCs w:val="44"/>
        </w:rPr>
        <w:t>2017年度部门决算</w:t>
      </w:r>
    </w:p>
    <w:p>
      <w:pPr>
        <w:rPr>
          <w:rFonts w:hint="eastAsia" w:ascii="仿宋" w:hAnsi="仿宋" w:eastAsia="仿宋" w:cs="仿宋"/>
          <w:sz w:val="32"/>
          <w:szCs w:val="32"/>
        </w:rPr>
      </w:pPr>
    </w:p>
    <w:p>
      <w:pPr>
        <w:numPr>
          <w:ilvl w:val="0"/>
          <w:numId w:val="1"/>
        </w:numPr>
        <w:ind w:firstLine="640"/>
        <w:rPr>
          <w:rFonts w:hint="eastAsia" w:ascii="黑体" w:hAnsi="黑体" w:eastAsia="黑体"/>
          <w:sz w:val="32"/>
          <w:szCs w:val="32"/>
        </w:rPr>
      </w:pPr>
      <w:r>
        <w:rPr>
          <w:rFonts w:hint="eastAsia" w:ascii="黑体" w:hAnsi="黑体" w:eastAsia="黑体"/>
          <w:sz w:val="32"/>
          <w:szCs w:val="32"/>
        </w:rPr>
        <w:t xml:space="preserve"> 概况</w:t>
      </w:r>
    </w:p>
    <w:p>
      <w:pPr>
        <w:numPr>
          <w:ilvl w:val="0"/>
          <w:numId w:val="0"/>
        </w:numPr>
        <w:ind w:firstLine="640" w:firstLineChars="200"/>
        <w:rPr>
          <w:rFonts w:ascii="仿宋_GB2312"/>
          <w:szCs w:val="32"/>
        </w:rPr>
      </w:pPr>
      <w:r>
        <w:rPr>
          <w:rFonts w:hint="eastAsia" w:ascii="仿宋" w:hAnsi="仿宋" w:eastAsia="仿宋" w:cs="仿宋"/>
          <w:sz w:val="32"/>
          <w:szCs w:val="32"/>
        </w:rPr>
        <w:t>一、本部门职责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工会的基本职责是维护职工合法权益。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工会动员和组织职工积极参加建设和改革，努力完成经济和社会发展任务；代表和组织职工参与国家和</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"http://baike.baidu.com/view/3621133.htm"</w:instrText>
      </w:r>
      <w:r>
        <w:rPr>
          <w:rFonts w:hint="eastAsia" w:ascii="仿宋" w:hAnsi="仿宋" w:eastAsia="仿宋" w:cs="仿宋"/>
          <w:sz w:val="32"/>
          <w:szCs w:val="32"/>
        </w:rPr>
        <w:fldChar w:fldCharType="separate"/>
      </w:r>
      <w:r>
        <w:rPr>
          <w:rStyle w:val="5"/>
          <w:rFonts w:hint="eastAsia" w:ascii="仿宋" w:hAnsi="仿宋" w:eastAsia="仿宋" w:cs="仿宋"/>
          <w:color w:val="auto"/>
          <w:sz w:val="32"/>
          <w:szCs w:val="32"/>
          <w:u w:val="none"/>
        </w:rPr>
        <w:t>社会事务管理</w:t>
      </w:r>
      <w:r>
        <w:rPr>
          <w:rFonts w:hint="eastAsia" w:ascii="仿宋" w:hAnsi="仿宋" w:eastAsia="仿宋" w:cs="仿宋"/>
          <w:sz w:val="32"/>
          <w:szCs w:val="32"/>
        </w:rPr>
        <w:fldChar w:fldCharType="end"/>
      </w:r>
      <w:r>
        <w:rPr>
          <w:rFonts w:hint="eastAsia" w:ascii="仿宋" w:hAnsi="仿宋" w:eastAsia="仿宋" w:cs="仿宋"/>
          <w:sz w:val="32"/>
          <w:szCs w:val="32"/>
        </w:rPr>
        <w:t>，参与企业、事业和机关的民主管理；教育职工不断提高思想道德素质和科学文化素质，建设有理想、有道德、有文化、有纪律的职工队伍。工会在发展</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"http://baike.baidu.com/view/31553.htm"</w:instrText>
      </w:r>
      <w:r>
        <w:rPr>
          <w:rFonts w:hint="eastAsia" w:ascii="仿宋" w:hAnsi="仿宋" w:eastAsia="仿宋" w:cs="仿宋"/>
          <w:sz w:val="32"/>
          <w:szCs w:val="32"/>
        </w:rPr>
        <w:fldChar w:fldCharType="separate"/>
      </w:r>
      <w:r>
        <w:rPr>
          <w:rStyle w:val="5"/>
          <w:rFonts w:hint="eastAsia" w:ascii="仿宋" w:hAnsi="仿宋" w:eastAsia="仿宋" w:cs="仿宋"/>
          <w:color w:val="auto"/>
          <w:sz w:val="32"/>
          <w:szCs w:val="32"/>
          <w:u w:val="none"/>
        </w:rPr>
        <w:t>社会主义市场经济</w:t>
      </w:r>
      <w:r>
        <w:rPr>
          <w:rFonts w:hint="eastAsia" w:ascii="仿宋" w:hAnsi="仿宋" w:eastAsia="仿宋" w:cs="仿宋"/>
          <w:sz w:val="32"/>
          <w:szCs w:val="32"/>
        </w:rPr>
        <w:fldChar w:fldCharType="end"/>
      </w:r>
      <w:r>
        <w:rPr>
          <w:rFonts w:hint="eastAsia" w:ascii="仿宋" w:hAnsi="仿宋" w:eastAsia="仿宋" w:cs="仿宋"/>
          <w:sz w:val="32"/>
          <w:szCs w:val="32"/>
        </w:rPr>
        <w:t>的过程中，在维护职工政治权利的同时，维护职工的劳动权利和物质文化利益，把参与协调劳动关系，调节社会矛盾作为一项重要工作，努力促进经济发展和社会的长期稳定。工会维护工人阶级领导的、以工农联盟为基础的人民民主专政的</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"http://baike.baidu.com/view/21409.htm"</w:instrText>
      </w:r>
      <w:r>
        <w:rPr>
          <w:rFonts w:hint="eastAsia" w:ascii="仿宋" w:hAnsi="仿宋" w:eastAsia="仿宋" w:cs="仿宋"/>
          <w:sz w:val="32"/>
          <w:szCs w:val="32"/>
        </w:rPr>
        <w:fldChar w:fldCharType="separate"/>
      </w:r>
      <w:r>
        <w:rPr>
          <w:rStyle w:val="5"/>
          <w:rFonts w:hint="eastAsia" w:ascii="仿宋" w:hAnsi="仿宋" w:eastAsia="仿宋" w:cs="仿宋"/>
          <w:color w:val="auto"/>
          <w:sz w:val="32"/>
          <w:szCs w:val="32"/>
          <w:u w:val="none"/>
        </w:rPr>
        <w:t>社会主义国家</w:t>
      </w:r>
      <w:r>
        <w:rPr>
          <w:rFonts w:hint="eastAsia" w:ascii="仿宋" w:hAnsi="仿宋" w:eastAsia="仿宋" w:cs="仿宋"/>
          <w:sz w:val="32"/>
          <w:szCs w:val="32"/>
        </w:rPr>
        <w:fldChar w:fldCharType="end"/>
      </w:r>
      <w:r>
        <w:rPr>
          <w:rFonts w:hint="eastAsia" w:ascii="仿宋" w:hAnsi="仿宋" w:eastAsia="仿宋" w:cs="仿宋"/>
          <w:sz w:val="32"/>
          <w:szCs w:val="32"/>
        </w:rPr>
        <w:t>政权，协助人民政府开展工作，依法发挥民主参与和社会监督作用。工会在企业、事业单位中，支持行政依法行使管理权力，组织职工参加民主管理和民主监督，与行政方面建立协商制度，保障职工的合法权益，调动职工的积极性，促进企业、事业的发展。工会实行产业和地方相结合的组织领导原则，坚持民主集中制。工会坚持群众化、民主化，保持同会员群众的密切联系，依靠会员群众开展工会工作。各级工会领导机关坚持把工作重点放到基层，全心全意为基层、为职工服务，增强基层工会的活力，把工会建设成为“职工之家”。工会兴办的企业、事业，坚持为改革开放和发展社会生产力服务，为职工群众服务，为推进工运事业服务。</w:t>
      </w:r>
    </w:p>
    <w:p>
      <w:pPr>
        <w:numPr>
          <w:ilvl w:val="0"/>
          <w:numId w:val="2"/>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机构设置情况</w:t>
      </w:r>
    </w:p>
    <w:p>
      <w:pPr>
        <w:numPr>
          <w:ilvl w:val="0"/>
          <w:numId w:val="0"/>
        </w:num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7</w:t>
      </w:r>
      <w:r>
        <w:rPr>
          <w:rFonts w:hint="eastAsia" w:ascii="仿宋" w:hAnsi="仿宋" w:eastAsia="仿宋" w:cs="仿宋"/>
          <w:sz w:val="32"/>
          <w:szCs w:val="32"/>
        </w:rPr>
        <w:t>年决算由晋中市总工会、晋中市困难职工帮扶中心构成。</w:t>
      </w:r>
    </w:p>
    <w:p>
      <w:pPr>
        <w:ind w:firstLine="640"/>
        <w:rPr>
          <w:rFonts w:hint="eastAsia" w:ascii="黑体" w:hAnsi="黑体" w:eastAsia="黑体" w:cs="黑体"/>
          <w:sz w:val="32"/>
          <w:szCs w:val="32"/>
        </w:rPr>
      </w:pPr>
      <w:r>
        <w:rPr>
          <w:rFonts w:hint="eastAsia" w:ascii="黑体" w:hAnsi="黑体" w:eastAsia="黑体" w:cs="黑体"/>
          <w:sz w:val="32"/>
          <w:szCs w:val="32"/>
        </w:rPr>
        <w:t>第二部分  2017年度部门决算报表</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一、收入支出决算总表</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二、收入决算表</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三、支出决算表</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四、财政拨款收入支出决算总表</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五、一般公共预算财政拨款支出决算表（一）</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六、一般公共预算财政拨款支出决算表（二）</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七、一般公共预算财政拨款“三公”经费支出表</w:t>
      </w:r>
    </w:p>
    <w:p>
      <w:pPr>
        <w:ind w:firstLine="640"/>
        <w:rPr>
          <w:rFonts w:hint="eastAsia" w:ascii="宋体" w:hAnsi="宋体" w:eastAsia="宋体" w:cs="宋体"/>
          <w:b w:val="0"/>
          <w:bCs w:val="0"/>
          <w:sz w:val="32"/>
          <w:szCs w:val="32"/>
        </w:rPr>
      </w:pPr>
      <w:r>
        <w:rPr>
          <w:rFonts w:hint="eastAsia" w:ascii="宋体" w:hAnsi="宋体" w:eastAsia="宋体" w:cs="宋体"/>
          <w:b w:val="0"/>
          <w:bCs w:val="0"/>
          <w:sz w:val="32"/>
          <w:szCs w:val="32"/>
        </w:rPr>
        <w:t>八、政府性基金预算财政拨款收入支出决算表</w:t>
      </w:r>
    </w:p>
    <w:p>
      <w:pPr>
        <w:ind w:firstLine="640"/>
        <w:rPr>
          <w:rFonts w:hint="eastAsia" w:ascii="黑体" w:hAnsi="黑体" w:eastAsia="黑体" w:cs="黑体"/>
          <w:sz w:val="32"/>
          <w:szCs w:val="32"/>
        </w:rPr>
      </w:pPr>
      <w:r>
        <w:rPr>
          <w:rFonts w:hint="eastAsia" w:ascii="宋体" w:hAnsi="宋体" w:eastAsia="宋体" w:cs="宋体"/>
          <w:b w:val="0"/>
          <w:bCs w:val="0"/>
          <w:sz w:val="32"/>
          <w:szCs w:val="32"/>
        </w:rPr>
        <w:t>九、部门决算公开相关信息统计表</w:t>
      </w:r>
    </w:p>
    <w:p>
      <w:pPr>
        <w:ind w:firstLine="640"/>
        <w:rPr>
          <w:rFonts w:hint="eastAsia" w:ascii="黑体" w:hAnsi="黑体" w:eastAsia="黑体"/>
          <w:szCs w:val="32"/>
        </w:rPr>
      </w:pPr>
      <w:r>
        <w:rPr>
          <w:rFonts w:hint="eastAsia" w:ascii="黑体" w:hAnsi="黑体" w:eastAsia="黑体"/>
          <w:sz w:val="32"/>
          <w:szCs w:val="32"/>
        </w:rPr>
        <w:t>第三部分  2017年度部门决算情况说明</w:t>
      </w:r>
    </w:p>
    <w:p>
      <w:pPr>
        <w:ind w:firstLine="643"/>
        <w:rPr>
          <w:rFonts w:hint="eastAsia" w:ascii="仿宋" w:hAnsi="仿宋" w:eastAsia="仿宋" w:cs="仿宋"/>
          <w:sz w:val="32"/>
          <w:szCs w:val="32"/>
        </w:rPr>
      </w:pPr>
      <w:r>
        <w:rPr>
          <w:rFonts w:hint="eastAsia" w:ascii="仿宋" w:hAnsi="仿宋" w:eastAsia="仿宋" w:cs="仿宋"/>
          <w:b/>
          <w:sz w:val="32"/>
          <w:szCs w:val="32"/>
        </w:rPr>
        <w:t>一、收入决算情况说明</w:t>
      </w:r>
    </w:p>
    <w:p>
      <w:pPr>
        <w:spacing w:line="580" w:lineRule="exact"/>
        <w:ind w:firstLine="640"/>
        <w:rPr>
          <w:rFonts w:hint="eastAsia" w:ascii="仿宋" w:hAnsi="仿宋" w:eastAsia="仿宋" w:cs="仿宋"/>
          <w:sz w:val="32"/>
          <w:szCs w:val="32"/>
          <w:lang w:eastAsia="zh-CN"/>
        </w:rPr>
      </w:pPr>
      <w:r>
        <w:rPr>
          <w:rFonts w:hint="eastAsia" w:ascii="仿宋" w:hAnsi="仿宋" w:eastAsia="仿宋" w:cs="仿宋"/>
          <w:sz w:val="32"/>
          <w:szCs w:val="32"/>
        </w:rPr>
        <w:t>本年收入合计</w:t>
      </w:r>
      <w:r>
        <w:rPr>
          <w:rFonts w:hint="eastAsia" w:ascii="仿宋" w:hAnsi="仿宋" w:eastAsia="仿宋" w:cs="仿宋"/>
          <w:sz w:val="32"/>
          <w:szCs w:val="32"/>
          <w:lang w:val="en-US" w:eastAsia="zh-CN"/>
        </w:rPr>
        <w:t>624.58</w:t>
      </w:r>
      <w:r>
        <w:rPr>
          <w:rFonts w:hint="eastAsia" w:ascii="仿宋" w:hAnsi="仿宋" w:eastAsia="仿宋" w:cs="仿宋"/>
          <w:sz w:val="32"/>
          <w:szCs w:val="32"/>
        </w:rPr>
        <w:t>万元，</w:t>
      </w:r>
      <w:r>
        <w:rPr>
          <w:rFonts w:hint="eastAsia" w:ascii="仿宋" w:hAnsi="仿宋" w:eastAsia="仿宋" w:cs="仿宋"/>
          <w:sz w:val="32"/>
          <w:szCs w:val="32"/>
          <w:lang w:eastAsia="zh-CN"/>
        </w:rPr>
        <w:t>全部为财政拨款收入。</w:t>
      </w:r>
    </w:p>
    <w:p>
      <w:pPr>
        <w:spacing w:line="580" w:lineRule="exact"/>
        <w:ind w:firstLine="643"/>
        <w:rPr>
          <w:rFonts w:hint="eastAsia" w:ascii="仿宋" w:hAnsi="仿宋" w:eastAsia="仿宋" w:cs="仿宋"/>
          <w:b/>
          <w:sz w:val="32"/>
          <w:szCs w:val="32"/>
        </w:rPr>
      </w:pPr>
      <w:r>
        <w:rPr>
          <w:rFonts w:hint="eastAsia" w:ascii="仿宋" w:hAnsi="仿宋" w:eastAsia="仿宋" w:cs="仿宋"/>
          <w:b/>
          <w:sz w:val="32"/>
          <w:szCs w:val="32"/>
        </w:rPr>
        <w:t>二、支出决算情况说明</w:t>
      </w:r>
    </w:p>
    <w:p>
      <w:pPr>
        <w:spacing w:line="580" w:lineRule="exact"/>
        <w:ind w:firstLine="640"/>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624.58</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166.43</w:t>
      </w:r>
      <w:r>
        <w:rPr>
          <w:rFonts w:hint="eastAsia" w:ascii="仿宋" w:hAnsi="仿宋" w:eastAsia="仿宋" w:cs="仿宋"/>
          <w:sz w:val="32"/>
          <w:szCs w:val="32"/>
        </w:rPr>
        <w:t>万元，占比</w:t>
      </w:r>
      <w:r>
        <w:rPr>
          <w:rFonts w:hint="eastAsia" w:ascii="仿宋" w:hAnsi="仿宋" w:eastAsia="仿宋" w:cs="仿宋"/>
          <w:sz w:val="32"/>
          <w:szCs w:val="32"/>
          <w:lang w:val="en-US" w:eastAsia="zh-CN"/>
        </w:rPr>
        <w:t>26.65</w:t>
      </w:r>
      <w:r>
        <w:rPr>
          <w:rFonts w:hint="eastAsia" w:ascii="仿宋" w:hAnsi="仿宋" w:eastAsia="仿宋" w:cs="仿宋"/>
          <w:sz w:val="32"/>
          <w:szCs w:val="32"/>
        </w:rPr>
        <w:t>%；项目支出</w:t>
      </w:r>
      <w:r>
        <w:rPr>
          <w:rFonts w:hint="eastAsia" w:ascii="仿宋" w:hAnsi="仿宋" w:eastAsia="仿宋" w:cs="仿宋"/>
          <w:sz w:val="32"/>
          <w:szCs w:val="32"/>
          <w:lang w:val="en-US" w:eastAsia="zh-CN"/>
        </w:rPr>
        <w:t>458.15</w:t>
      </w:r>
      <w:r>
        <w:rPr>
          <w:rFonts w:hint="eastAsia" w:ascii="仿宋" w:hAnsi="仿宋" w:eastAsia="仿宋" w:cs="仿宋"/>
          <w:sz w:val="32"/>
          <w:szCs w:val="32"/>
        </w:rPr>
        <w:t>万元，占比</w:t>
      </w:r>
      <w:r>
        <w:rPr>
          <w:rFonts w:hint="eastAsia" w:ascii="仿宋" w:hAnsi="仿宋" w:eastAsia="仿宋" w:cs="仿宋"/>
          <w:sz w:val="32"/>
          <w:szCs w:val="32"/>
          <w:lang w:val="en-US" w:eastAsia="zh-CN"/>
        </w:rPr>
        <w:t>73.35</w:t>
      </w:r>
      <w:r>
        <w:rPr>
          <w:rFonts w:hint="eastAsia" w:ascii="仿宋" w:hAnsi="仿宋" w:eastAsia="仿宋" w:cs="仿宋"/>
          <w:sz w:val="32"/>
          <w:szCs w:val="32"/>
        </w:rPr>
        <w:t>%。</w:t>
      </w:r>
    </w:p>
    <w:p>
      <w:pPr>
        <w:spacing w:line="580" w:lineRule="exact"/>
        <w:ind w:firstLine="640"/>
        <w:rPr>
          <w:rFonts w:hint="eastAsia" w:ascii="仿宋" w:hAnsi="仿宋" w:eastAsia="仿宋" w:cs="仿宋"/>
          <w:sz w:val="32"/>
          <w:szCs w:val="32"/>
          <w:lang w:eastAsia="zh-CN"/>
        </w:rPr>
      </w:pPr>
      <w:r>
        <w:rPr>
          <w:rFonts w:hint="eastAsia" w:ascii="仿宋" w:hAnsi="仿宋" w:eastAsia="仿宋" w:cs="仿宋"/>
          <w:b/>
          <w:bCs/>
          <w:sz w:val="32"/>
          <w:szCs w:val="32"/>
          <w:lang w:eastAsia="zh-CN"/>
        </w:rPr>
        <w:t>三、支出决算具体情况</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eastAsia="zh-CN"/>
        </w:rPr>
        <w:t>一般公共服务支出</w:t>
      </w:r>
      <w:r>
        <w:rPr>
          <w:rFonts w:hint="eastAsia" w:ascii="仿宋" w:hAnsi="仿宋" w:eastAsia="仿宋" w:cs="仿宋"/>
          <w:sz w:val="32"/>
          <w:szCs w:val="32"/>
          <w:lang w:val="en-US" w:eastAsia="zh-CN"/>
        </w:rPr>
        <w:t>333.82</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84.55</w:t>
      </w:r>
      <w:r>
        <w:rPr>
          <w:rFonts w:hint="eastAsia" w:ascii="仿宋" w:hAnsi="仿宋" w:eastAsia="仿宋" w:cs="仿宋"/>
          <w:sz w:val="32"/>
          <w:szCs w:val="32"/>
          <w:lang w:eastAsia="zh-CN"/>
        </w:rPr>
        <w:t>%，用于发放帮扶中心、厂务公开培训费、劳动竞赛支出、劳模大会支出以及劳模津贴、体检费用。较2016年决算增加</w:t>
      </w:r>
      <w:r>
        <w:rPr>
          <w:rFonts w:hint="eastAsia" w:ascii="仿宋" w:hAnsi="仿宋" w:eastAsia="仿宋" w:cs="仿宋"/>
          <w:sz w:val="32"/>
          <w:szCs w:val="32"/>
          <w:lang w:val="en-US" w:eastAsia="zh-CN"/>
        </w:rPr>
        <w:t>60.54</w:t>
      </w:r>
      <w:r>
        <w:rPr>
          <w:rFonts w:hint="eastAsia" w:ascii="仿宋" w:hAnsi="仿宋" w:eastAsia="仿宋" w:cs="仿宋"/>
          <w:sz w:val="32"/>
          <w:szCs w:val="32"/>
          <w:lang w:eastAsia="zh-CN"/>
        </w:rPr>
        <w:t>万元，增长</w:t>
      </w:r>
      <w:r>
        <w:rPr>
          <w:rFonts w:hint="eastAsia" w:ascii="仿宋" w:hAnsi="仿宋" w:eastAsia="仿宋" w:cs="仿宋"/>
          <w:sz w:val="32"/>
          <w:szCs w:val="32"/>
          <w:lang w:val="en-US" w:eastAsia="zh-CN"/>
        </w:rPr>
        <w:t>20.57</w:t>
      </w:r>
      <w:r>
        <w:rPr>
          <w:rFonts w:hint="eastAsia" w:ascii="仿宋" w:hAnsi="仿宋" w:eastAsia="仿宋" w:cs="仿宋"/>
          <w:sz w:val="32"/>
          <w:szCs w:val="32"/>
          <w:lang w:eastAsia="zh-CN"/>
        </w:rPr>
        <w:t>%，主要原因是人员增资；</w:t>
      </w:r>
      <w:r>
        <w:rPr>
          <w:rFonts w:hint="eastAsia" w:ascii="仿宋" w:hAnsi="仿宋" w:eastAsia="仿宋" w:cs="仿宋"/>
          <w:sz w:val="32"/>
          <w:szCs w:val="32"/>
          <w:lang w:val="en-US" w:eastAsia="zh-CN"/>
        </w:rPr>
        <w:t>五小竞赛活动范围扩大，参赛单位、人员增加</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进行了2017年全市劳模表彰；劳模两年体检一次。</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社会保障和就业支出122.44万元，完成预算的100%，用于</w:t>
      </w:r>
      <w:r>
        <w:rPr>
          <w:rFonts w:hint="eastAsia" w:ascii="仿宋" w:hAnsi="仿宋" w:eastAsia="仿宋" w:cs="仿宋"/>
          <w:sz w:val="32"/>
          <w:szCs w:val="32"/>
          <w:lang w:eastAsia="zh-CN"/>
        </w:rPr>
        <w:t>发放离退休人员工资以及</w:t>
      </w:r>
      <w:r>
        <w:rPr>
          <w:rFonts w:hint="eastAsia" w:ascii="仿宋" w:hAnsi="仿宋" w:eastAsia="仿宋" w:cs="仿宋"/>
          <w:sz w:val="32"/>
          <w:szCs w:val="32"/>
        </w:rPr>
        <w:t>离退休党支部活动经费</w:t>
      </w:r>
      <w:r>
        <w:rPr>
          <w:rFonts w:hint="eastAsia" w:ascii="仿宋" w:hAnsi="仿宋" w:eastAsia="仿宋" w:cs="仿宋"/>
          <w:sz w:val="32"/>
          <w:szCs w:val="32"/>
          <w:lang w:eastAsia="zh-CN"/>
        </w:rPr>
        <w:t>。较</w:t>
      </w:r>
      <w:r>
        <w:rPr>
          <w:rFonts w:hint="eastAsia" w:ascii="仿宋" w:hAnsi="仿宋" w:eastAsia="仿宋" w:cs="仿宋"/>
          <w:sz w:val="32"/>
          <w:szCs w:val="32"/>
          <w:lang w:val="en-US" w:eastAsia="zh-CN"/>
        </w:rPr>
        <w:t>2016年决算增加</w:t>
      </w:r>
      <w:bookmarkStart w:id="0" w:name="_GoBack"/>
      <w:r>
        <w:rPr>
          <w:rFonts w:hint="eastAsia" w:ascii="仿宋" w:hAnsi="仿宋" w:eastAsia="仿宋" w:cs="仿宋"/>
          <w:sz w:val="32"/>
          <w:szCs w:val="32"/>
          <w:lang w:val="en-US" w:eastAsia="zh-CN"/>
        </w:rPr>
        <w:t>14.11</w:t>
      </w:r>
      <w:bookmarkEnd w:id="0"/>
      <w:r>
        <w:rPr>
          <w:rFonts w:hint="eastAsia" w:ascii="仿宋" w:hAnsi="仿宋" w:eastAsia="仿宋" w:cs="仿宋"/>
          <w:sz w:val="32"/>
          <w:szCs w:val="32"/>
          <w:lang w:val="en-US" w:eastAsia="zh-CN"/>
        </w:rPr>
        <w:t>万元，增长13.03%，主要原因是人员增资。</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医疗卫生与计划生育支出152.04万元，完成预算的100%，用于支付帮扶人员保险、</w:t>
      </w:r>
      <w:r>
        <w:rPr>
          <w:rFonts w:hint="eastAsia" w:ascii="仿宋" w:hAnsi="仿宋" w:eastAsia="仿宋" w:cs="仿宋"/>
          <w:sz w:val="32"/>
          <w:szCs w:val="32"/>
        </w:rPr>
        <w:t>市财政补助职工大病医疗互助资金</w:t>
      </w:r>
      <w:r>
        <w:rPr>
          <w:rFonts w:hint="eastAsia" w:ascii="仿宋" w:hAnsi="仿宋" w:eastAsia="仿宋" w:cs="仿宋"/>
          <w:sz w:val="32"/>
          <w:szCs w:val="32"/>
          <w:lang w:eastAsia="zh-CN"/>
        </w:rPr>
        <w:t>。较</w:t>
      </w:r>
      <w:r>
        <w:rPr>
          <w:rFonts w:hint="eastAsia" w:ascii="仿宋" w:hAnsi="仿宋" w:eastAsia="仿宋" w:cs="仿宋"/>
          <w:sz w:val="32"/>
          <w:szCs w:val="32"/>
          <w:lang w:val="en-US" w:eastAsia="zh-CN"/>
        </w:rPr>
        <w:t>2016年决算增加0.15万元，增长0.1%，主要原因是人员增资。</w:t>
      </w:r>
    </w:p>
    <w:p>
      <w:pPr>
        <w:spacing w:line="580" w:lineRule="exact"/>
        <w:ind w:firstLine="64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农林水支出7万元，2017年初未作此预算。用于扶贫支出。2016年决算没有此项支出，该项目为2017年新增项目。</w:t>
      </w:r>
    </w:p>
    <w:p>
      <w:pPr>
        <w:spacing w:line="580" w:lineRule="exact"/>
        <w:ind w:firstLine="640"/>
        <w:rPr>
          <w:rFonts w:hint="eastAsia" w:ascii="黑体" w:hAnsi="黑体" w:eastAsia="黑体" w:cs="黑体"/>
          <w:sz w:val="32"/>
          <w:szCs w:val="32"/>
          <w:lang w:eastAsia="zh-CN"/>
        </w:rPr>
      </w:pPr>
      <w:r>
        <w:rPr>
          <w:rFonts w:hint="eastAsia" w:ascii="仿宋" w:hAnsi="仿宋" w:eastAsia="仿宋" w:cs="仿宋"/>
          <w:sz w:val="32"/>
          <w:szCs w:val="32"/>
          <w:lang w:val="en-US" w:eastAsia="zh-CN"/>
        </w:rPr>
        <w:t>住房保障支出9.28万元，完成预算的98.62%，用于帮扶及离退休住房公积金及提租补贴。</w:t>
      </w:r>
      <w:r>
        <w:rPr>
          <w:rFonts w:hint="eastAsia" w:ascii="仿宋" w:hAnsi="仿宋" w:eastAsia="仿宋" w:cs="仿宋"/>
          <w:sz w:val="32"/>
          <w:szCs w:val="32"/>
          <w:lang w:eastAsia="zh-CN"/>
        </w:rPr>
        <w:t>较</w:t>
      </w:r>
      <w:r>
        <w:rPr>
          <w:rFonts w:hint="eastAsia" w:ascii="仿宋" w:hAnsi="仿宋" w:eastAsia="仿宋" w:cs="仿宋"/>
          <w:sz w:val="32"/>
          <w:szCs w:val="32"/>
          <w:lang w:val="en-US" w:eastAsia="zh-CN"/>
        </w:rPr>
        <w:t>2016年决算增加0.6万元，增长6.91%，主要原因是人员增资。</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四、三公经费使用情况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无</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五、关于机关运行经费支出说明</w:t>
      </w:r>
    </w:p>
    <w:p>
      <w:pPr>
        <w:numPr>
          <w:ilvl w:val="0"/>
          <w:numId w:val="0"/>
        </w:numPr>
        <w:ind w:left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无</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六、关于国有资产占用情况说明</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七、政府采购情况</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无</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八、其他需要说明的情况</w:t>
      </w:r>
    </w:p>
    <w:p>
      <w:pPr>
        <w:numPr>
          <w:ilvl w:val="0"/>
          <w:numId w:val="0"/>
        </w:num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2017年度，我单位实行绩效目标管理的项目</w:t>
      </w:r>
      <w:r>
        <w:rPr>
          <w:rFonts w:hint="eastAsia" w:ascii="仿宋" w:hAnsi="仿宋" w:eastAsia="仿宋" w:cs="仿宋"/>
          <w:b w:val="0"/>
          <w:bCs w:val="0"/>
          <w:sz w:val="32"/>
          <w:szCs w:val="32"/>
          <w:lang w:val="en-US" w:eastAsia="zh-CN"/>
        </w:rPr>
        <w:t>3</w:t>
      </w:r>
      <w:r>
        <w:rPr>
          <w:rFonts w:hint="eastAsia" w:ascii="仿宋" w:hAnsi="仿宋" w:eastAsia="仿宋" w:cs="仿宋"/>
          <w:b w:val="0"/>
          <w:bCs w:val="0"/>
          <w:sz w:val="32"/>
          <w:szCs w:val="32"/>
          <w:lang w:eastAsia="zh-CN"/>
        </w:rPr>
        <w:t>个，涉及一般公共预算当年拨款</w:t>
      </w:r>
      <w:r>
        <w:rPr>
          <w:rFonts w:hint="eastAsia" w:ascii="仿宋" w:hAnsi="仿宋" w:eastAsia="仿宋" w:cs="仿宋"/>
          <w:b w:val="0"/>
          <w:bCs w:val="0"/>
          <w:sz w:val="32"/>
          <w:szCs w:val="32"/>
          <w:lang w:val="en-US" w:eastAsia="zh-CN"/>
        </w:rPr>
        <w:t>458.15</w:t>
      </w:r>
      <w:r>
        <w:rPr>
          <w:rFonts w:hint="eastAsia" w:ascii="仿宋" w:hAnsi="仿宋" w:eastAsia="仿宋" w:cs="仿宋"/>
          <w:b w:val="0"/>
          <w:bCs w:val="0"/>
          <w:sz w:val="32"/>
          <w:szCs w:val="32"/>
          <w:lang w:eastAsia="zh-CN"/>
        </w:rPr>
        <w:t>万元。</w:t>
      </w:r>
    </w:p>
    <w:p>
      <w:pPr>
        <w:numPr>
          <w:ilvl w:val="0"/>
          <w:numId w:val="0"/>
        </w:numPr>
        <w:ind w:firstLine="643" w:firstLineChars="200"/>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第四部分  名词解释</w:t>
      </w:r>
    </w:p>
    <w:p>
      <w:pPr>
        <w:spacing w:line="580" w:lineRule="exact"/>
        <w:ind w:firstLine="643"/>
        <w:rPr>
          <w:rFonts w:hint="eastAsia" w:ascii="仿宋" w:hAnsi="仿宋" w:eastAsia="仿宋" w:cs="仿宋"/>
          <w:sz w:val="32"/>
          <w:szCs w:val="32"/>
        </w:rPr>
      </w:pPr>
      <w:r>
        <w:rPr>
          <w:rFonts w:hint="eastAsia" w:ascii="仿宋" w:hAnsi="仿宋" w:eastAsia="仿宋" w:cs="仿宋"/>
          <w:b/>
          <w:sz w:val="32"/>
          <w:szCs w:val="32"/>
        </w:rPr>
        <w:t>（一）基本支出：</w:t>
      </w:r>
      <w:r>
        <w:rPr>
          <w:rFonts w:hint="eastAsia" w:ascii="仿宋" w:hAnsi="仿宋" w:eastAsia="仿宋" w:cs="仿宋"/>
          <w:sz w:val="32"/>
          <w:szCs w:val="32"/>
        </w:rPr>
        <w:t>指为保障机构正常运转、完成日常工作任务而发生的人员支出和公用支出。</w:t>
      </w:r>
    </w:p>
    <w:p>
      <w:pPr>
        <w:autoSpaceDE w:val="0"/>
        <w:autoSpaceDN w:val="0"/>
        <w:adjustRightInd w:val="0"/>
        <w:ind w:firstLine="643"/>
        <w:rPr>
          <w:rFonts w:hint="eastAsia" w:ascii="仿宋" w:hAnsi="仿宋" w:eastAsia="仿宋" w:cs="仿宋"/>
          <w:sz w:val="32"/>
          <w:szCs w:val="32"/>
        </w:rPr>
      </w:pPr>
      <w:r>
        <w:rPr>
          <w:rFonts w:hint="eastAsia" w:ascii="仿宋" w:hAnsi="仿宋" w:eastAsia="仿宋" w:cs="仿宋"/>
          <w:b/>
          <w:sz w:val="32"/>
          <w:szCs w:val="32"/>
        </w:rPr>
        <w:t>（二）项目支出：</w:t>
      </w:r>
      <w:r>
        <w:rPr>
          <w:rFonts w:hint="eastAsia" w:ascii="仿宋" w:hAnsi="仿宋" w:eastAsia="仿宋" w:cs="仿宋"/>
          <w:sz w:val="32"/>
          <w:szCs w:val="32"/>
        </w:rPr>
        <w:t>指在基本支出之外为完成特定行政任务和事业发展目标所发生的支出。</w:t>
      </w:r>
    </w:p>
    <w:p>
      <w:pPr>
        <w:autoSpaceDE w:val="0"/>
        <w:autoSpaceDN w:val="0"/>
        <w:adjustRightInd w:val="0"/>
        <w:ind w:firstLine="643"/>
        <w:rPr>
          <w:rFonts w:hint="eastAsia" w:ascii="仿宋" w:hAnsi="仿宋" w:eastAsia="仿宋" w:cs="仿宋"/>
          <w:sz w:val="32"/>
          <w:szCs w:val="32"/>
        </w:rPr>
      </w:pPr>
      <w:r>
        <w:rPr>
          <w:rFonts w:hint="eastAsia" w:ascii="仿宋" w:hAnsi="仿宋" w:eastAsia="仿宋" w:cs="仿宋"/>
          <w:b/>
          <w:sz w:val="32"/>
          <w:szCs w:val="32"/>
        </w:rPr>
        <w:t>（三）“三公”经费：</w:t>
      </w:r>
      <w:r>
        <w:rPr>
          <w:rFonts w:hint="eastAsia" w:ascii="仿宋" w:hAnsi="仿宋" w:eastAsia="仿宋" w:cs="仿宋"/>
          <w:sz w:val="32"/>
          <w:szCs w:val="32"/>
        </w:rPr>
        <w:t>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autoSpaceDE w:val="0"/>
        <w:autoSpaceDN w:val="0"/>
        <w:adjustRightInd w:val="0"/>
        <w:ind w:firstLine="643"/>
        <w:rPr>
          <w:rFonts w:hint="eastAsia" w:ascii="仿宋" w:hAnsi="仿宋" w:eastAsia="仿宋" w:cs="仿宋"/>
          <w:sz w:val="32"/>
          <w:szCs w:val="32"/>
        </w:rPr>
      </w:pPr>
      <w:r>
        <w:rPr>
          <w:rFonts w:hint="eastAsia" w:ascii="仿宋" w:hAnsi="仿宋" w:eastAsia="仿宋" w:cs="仿宋"/>
          <w:b/>
          <w:sz w:val="32"/>
          <w:szCs w:val="32"/>
        </w:rPr>
        <w:t>（四）机关运行经费：</w:t>
      </w:r>
      <w:r>
        <w:rPr>
          <w:rFonts w:hint="eastAsia" w:ascii="仿宋" w:hAnsi="仿宋" w:eastAsia="仿宋" w:cs="仿宋"/>
          <w:sz w:val="32"/>
          <w:szCs w:val="32"/>
        </w:rPr>
        <w:t>指行政单位和参照公务员法管理的事业单位使用一般公共预算安排的基本支出中的日常公用经费支出。</w:t>
      </w:r>
    </w:p>
    <w:p>
      <w:pPr>
        <w:rPr>
          <w:rFonts w:hint="eastAsia" w:ascii="仿宋" w:hAnsi="仿宋" w:eastAsia="仿宋" w:cs="仿宋"/>
          <w:sz w:val="32"/>
          <w:szCs w:val="32"/>
        </w:rPr>
      </w:pPr>
      <w:r>
        <w:rPr>
          <w:rFonts w:hint="eastAsia" w:ascii="仿宋" w:hAnsi="仿宋" w:eastAsia="仿宋" w:cs="仿宋"/>
          <w:sz w:val="32"/>
          <w:szCs w:val="32"/>
        </w:rPr>
        <w:t xml:space="preserve">   </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F1E11"/>
    <w:multiLevelType w:val="singleLevel"/>
    <w:tmpl w:val="394F1E11"/>
    <w:lvl w:ilvl="0" w:tentative="0">
      <w:start w:val="2"/>
      <w:numFmt w:val="chineseCounting"/>
      <w:suff w:val="nothing"/>
      <w:lvlText w:val="%1、"/>
      <w:lvlJc w:val="left"/>
      <w:rPr>
        <w:rFonts w:hint="eastAsia"/>
      </w:rPr>
    </w:lvl>
  </w:abstractNum>
  <w:abstractNum w:abstractNumId="1">
    <w:nsid w:val="59F373B9"/>
    <w:multiLevelType w:val="singleLevel"/>
    <w:tmpl w:val="59F373B9"/>
    <w:lvl w:ilvl="0" w:tentative="0">
      <w:start w:val="1"/>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9B39DA"/>
    <w:rsid w:val="089B39DA"/>
    <w:rsid w:val="09602CFD"/>
    <w:rsid w:val="181477E5"/>
    <w:rsid w:val="2AD96494"/>
    <w:rsid w:val="393B22F5"/>
    <w:rsid w:val="44B03690"/>
    <w:rsid w:val="47AD2B4D"/>
    <w:rsid w:val="4A98027A"/>
    <w:rsid w:val="58E97B99"/>
    <w:rsid w:val="59065882"/>
    <w:rsid w:val="5D4E02C5"/>
    <w:rsid w:val="61775719"/>
    <w:rsid w:val="644A7519"/>
    <w:rsid w:val="6B9A296D"/>
    <w:rsid w:val="78FC1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spacing w:line="240" w:lineRule="atLeast"/>
      <w:jc w:val="left"/>
    </w:pPr>
    <w:rPr>
      <w:rFonts w:ascii="Times New Roman" w:hAnsi="Times New Roman" w:eastAsia="仿宋_GB2312"/>
      <w:kern w:val="2"/>
      <w:sz w:val="18"/>
      <w:szCs w:val="18"/>
    </w:rPr>
  </w:style>
  <w:style w:type="paragraph" w:styleId="3">
    <w:name w:val="header"/>
    <w:basedOn w:val="1"/>
    <w:qFormat/>
    <w:uiPriority w:val="0"/>
    <w:pPr>
      <w:tabs>
        <w:tab w:val="center" w:pos="4153"/>
        <w:tab w:val="right" w:pos="8306"/>
      </w:tabs>
      <w:snapToGrid w:val="0"/>
      <w:spacing w:line="240" w:lineRule="atLeast"/>
      <w:jc w:val="center"/>
    </w:pPr>
    <w:rPr>
      <w:rFonts w:ascii="Times New Roman" w:hAnsi="Times New Roman" w:eastAsia="仿宋_GB2312"/>
      <w:kern w:val="2"/>
      <w:sz w:val="18"/>
      <w:szCs w:val="18"/>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2018-01-05T00:57:00Z</dcterms:created>
  <dc:creator>Administrator</dc:creator>
  <cp:lastModifiedBy>李小白</cp:lastModifiedBy>
  <dcterms:modified xsi:type="dcterms:W3CDTF">2018-09-11T03:03:55Z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