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center"/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color w:val="000000"/>
          <w:kern w:val="0"/>
          <w:sz w:val="32"/>
          <w:szCs w:val="32"/>
          <w:shd w:val="clear" w:fill="FFFFFF"/>
          <w:lang w:val="en-US" w:eastAsia="zh-CN" w:bidi="ar"/>
        </w:rPr>
        <w:t>2016年晋中市政府性基金转移性收支执行情况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  <w:t>2016年度晋中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  <w:t>市政府性基金收入456994万元，上级补助收入25058万元，债务转贷收入330410万元，上年结余7778万元,调入资金1005万元。政府性基金支出445846万元，债务还本支出240560万元，上解上级支出361万元，调出60236万元，结余74242万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  <w:t xml:space="preserve">2016年度市本级政府性基金收入264771万元，上级补助收入25058万元，下级上解收入128万元，债务转贷收入330410万元，上年结余-92199万元。政府性基金支出158488万元，补助下级支出100475万元，上解上级支出361万元，债务还本支出122725万元，转贷支出117835万元，调出25746万元，结余2538万元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2" w:beforeAutospacing="0" w:after="272" w:afterAutospacing="0" w:line="30" w:lineRule="atLeast"/>
        <w:ind w:left="0" w:right="0" w:firstLine="640"/>
        <w:jc w:val="left"/>
        <w:rPr>
          <w:rFonts w:hint="eastAsia" w:ascii="宋体" w:hAnsi="宋体" w:eastAsia="宋体" w:cs="宋体"/>
          <w:b w:val="0"/>
          <w:bCs/>
          <w:color w:val="000000"/>
          <w:kern w:val="0"/>
          <w:sz w:val="30"/>
          <w:szCs w:val="30"/>
          <w:shd w:val="clear" w:fill="FFFFFF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167BEE"/>
    <w:rsid w:val="09DA5BB6"/>
    <w:rsid w:val="0A1C52F4"/>
    <w:rsid w:val="0F167BEE"/>
    <w:rsid w:val="2688405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2017-10-31T11:03:00Z</dcterms:created>
  <dc:creator>Administrator</dc:creator>
  <cp:lastModifiedBy>Administrator</cp:lastModifiedBy>
  <dcterms:modified xsi:type="dcterms:W3CDTF">2017-11-01T07:37:27Z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