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70" w:rsidRDefault="006C24CB">
      <w:pPr>
        <w:jc w:val="center"/>
        <w:rPr>
          <w:rFonts w:ascii="方正小标宋简体" w:eastAsia="方正小标宋简体" w:hAnsi="仿宋"/>
          <w:sz w:val="32"/>
          <w:szCs w:val="32"/>
        </w:rPr>
      </w:pPr>
      <w:r>
        <w:rPr>
          <w:rFonts w:ascii="方正小标宋简体" w:eastAsia="方正小标宋简体" w:hAnsi="仿宋" w:hint="eastAsia"/>
          <w:sz w:val="32"/>
          <w:szCs w:val="32"/>
        </w:rPr>
        <w:t>晋中职业技术学院（部门）2022年度部门预算情况说明</w:t>
      </w:r>
    </w:p>
    <w:p w:rsidR="005E11EF" w:rsidRDefault="005E11EF">
      <w:pPr>
        <w:jc w:val="center"/>
        <w:rPr>
          <w:rFonts w:ascii="方正小标宋简体" w:eastAsia="方正小标宋简体" w:hAnsi="仿宋"/>
          <w:sz w:val="32"/>
          <w:szCs w:val="32"/>
        </w:rPr>
      </w:pPr>
    </w:p>
    <w:p w:rsidR="005E11EF" w:rsidRDefault="005E11EF">
      <w:pPr>
        <w:jc w:val="center"/>
        <w:rPr>
          <w:rFonts w:ascii="方正小标宋简体" w:eastAsia="方正小标宋简体" w:hAnsi="仿宋" w:hint="eastAsia"/>
          <w:sz w:val="32"/>
          <w:szCs w:val="32"/>
        </w:rPr>
      </w:pPr>
      <w:r w:rsidRPr="005E11EF">
        <w:rPr>
          <w:rFonts w:ascii="方正小标宋简体" w:eastAsia="方正小标宋简体" w:hAnsi="仿宋" w:hint="eastAsia"/>
          <w:sz w:val="32"/>
          <w:szCs w:val="32"/>
        </w:rPr>
        <w:t>预算公开目录</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第一部分</w:t>
      </w:r>
      <w:r w:rsidRPr="005E11EF">
        <w:rPr>
          <w:rFonts w:ascii="仿宋_GB2312" w:eastAsia="仿宋_GB2312"/>
          <w:sz w:val="32"/>
          <w:szCs w:val="32"/>
        </w:rPr>
        <w:t xml:space="preserve">  概况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一、主要职能</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二、部门预算单位构成</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第二部分</w:t>
      </w:r>
      <w:r w:rsidRPr="005E11EF">
        <w:rPr>
          <w:rFonts w:ascii="仿宋_GB2312" w:eastAsia="仿宋_GB2312"/>
          <w:sz w:val="32"/>
          <w:szCs w:val="32"/>
        </w:rPr>
        <w:t xml:space="preserve">  部门预算情况说明</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一、预算收支情况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二、一般公共预算支出情况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三、政府性基金预算情况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四、机关运行经费预算情况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五、政府采购安排情况说明</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六、绩效目标情况说明</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七、国有资产占有使用情况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八、政府购买服务情况</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第三部分</w:t>
      </w:r>
      <w:r w:rsidRPr="005E11EF">
        <w:rPr>
          <w:rFonts w:ascii="仿宋_GB2312" w:eastAsia="仿宋_GB2312"/>
          <w:sz w:val="32"/>
          <w:szCs w:val="32"/>
        </w:rPr>
        <w:t xml:space="preserve">  名词解释</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第四部分</w:t>
      </w:r>
      <w:r w:rsidRPr="005E11EF">
        <w:rPr>
          <w:rFonts w:ascii="仿宋_GB2312" w:eastAsia="仿宋_GB2312"/>
          <w:sz w:val="32"/>
          <w:szCs w:val="32"/>
        </w:rPr>
        <w:t xml:space="preserve">  2022年部门预算表和项目绩效目标申报表（详见附表）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一、部门预算收支总表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二、部门收入总表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三、部门支出总表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四、财政拨款收支总表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lastRenderedPageBreak/>
        <w:t>五、一般公共预算支出表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六、一般公共预算安排基本</w:t>
      </w:r>
      <w:proofErr w:type="gramStart"/>
      <w:r w:rsidRPr="005E11EF">
        <w:rPr>
          <w:rFonts w:ascii="仿宋_GB2312" w:eastAsia="仿宋_GB2312" w:hint="eastAsia"/>
          <w:sz w:val="32"/>
          <w:szCs w:val="32"/>
        </w:rPr>
        <w:t>支出分</w:t>
      </w:r>
      <w:proofErr w:type="gramEnd"/>
      <w:r w:rsidRPr="005E11EF">
        <w:rPr>
          <w:rFonts w:ascii="仿宋_GB2312" w:eastAsia="仿宋_GB2312" w:hint="eastAsia"/>
          <w:sz w:val="32"/>
          <w:szCs w:val="32"/>
        </w:rPr>
        <w:t>经济科目表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七、政府性基金预算收入表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八、政府性基金预算支出表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九、国有资本经营预算收支预算表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十、三</w:t>
      </w:r>
      <w:proofErr w:type="gramStart"/>
      <w:r w:rsidRPr="005E11EF">
        <w:rPr>
          <w:rFonts w:ascii="仿宋_GB2312" w:eastAsia="仿宋_GB2312" w:hint="eastAsia"/>
          <w:sz w:val="32"/>
          <w:szCs w:val="32"/>
        </w:rPr>
        <w:t>公经费</w:t>
      </w:r>
      <w:proofErr w:type="gramEnd"/>
      <w:r w:rsidRPr="005E11EF">
        <w:rPr>
          <w:rFonts w:ascii="仿宋_GB2312" w:eastAsia="仿宋_GB2312" w:hint="eastAsia"/>
          <w:sz w:val="32"/>
          <w:szCs w:val="32"/>
        </w:rPr>
        <w:t>支出表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十一、机关运行经费表</w:t>
      </w:r>
    </w:p>
    <w:p w:rsidR="005E11EF" w:rsidRPr="005E11EF" w:rsidRDefault="005E11EF" w:rsidP="005E11EF">
      <w:pPr>
        <w:rPr>
          <w:rFonts w:ascii="仿宋_GB2312" w:eastAsia="仿宋_GB2312"/>
          <w:sz w:val="32"/>
          <w:szCs w:val="32"/>
        </w:rPr>
      </w:pPr>
      <w:r w:rsidRPr="005E11EF">
        <w:rPr>
          <w:rFonts w:ascii="仿宋_GB2312" w:eastAsia="仿宋_GB2312" w:hint="eastAsia"/>
          <w:sz w:val="32"/>
          <w:szCs w:val="32"/>
        </w:rPr>
        <w:t>十二、项目绩效目标申报表</w:t>
      </w:r>
    </w:p>
    <w:p w:rsidR="000B0F70" w:rsidRDefault="000B0F70">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Default="005E11EF">
      <w:pPr>
        <w:rPr>
          <w:rFonts w:ascii="仿宋_GB2312" w:eastAsia="仿宋_GB2312"/>
          <w:sz w:val="32"/>
          <w:szCs w:val="32"/>
        </w:rPr>
      </w:pPr>
    </w:p>
    <w:p w:rsidR="005E11EF" w:rsidRPr="005E11EF" w:rsidRDefault="005E11EF">
      <w:pPr>
        <w:rPr>
          <w:rFonts w:ascii="仿宋_GB2312" w:eastAsia="仿宋_GB2312" w:hint="eastAsia"/>
          <w:sz w:val="32"/>
          <w:szCs w:val="32"/>
        </w:rPr>
      </w:pPr>
      <w:bookmarkStart w:id="0" w:name="_GoBack"/>
      <w:bookmarkEnd w:id="0"/>
    </w:p>
    <w:p w:rsidR="000B0F70" w:rsidRDefault="006C24CB">
      <w:pPr>
        <w:rPr>
          <w:rFonts w:ascii="黑体" w:eastAsia="黑体"/>
          <w:sz w:val="32"/>
          <w:szCs w:val="32"/>
        </w:rPr>
      </w:pPr>
      <w:r>
        <w:rPr>
          <w:rFonts w:ascii="黑体" w:eastAsia="黑体" w:hint="eastAsia"/>
          <w:sz w:val="32"/>
          <w:szCs w:val="32"/>
        </w:rPr>
        <w:lastRenderedPageBreak/>
        <w:t>一、晋中职业技术学院（部门）概况</w:t>
      </w:r>
    </w:p>
    <w:p w:rsidR="000B0F70" w:rsidRDefault="006C24CB">
      <w:pPr>
        <w:rPr>
          <w:rFonts w:ascii="楷体_GB2312" w:eastAsia="楷体_GB2312"/>
          <w:sz w:val="32"/>
          <w:szCs w:val="32"/>
        </w:rPr>
      </w:pPr>
      <w:r>
        <w:rPr>
          <w:rFonts w:ascii="楷体_GB2312" w:eastAsia="楷体_GB2312" w:hint="eastAsia"/>
          <w:sz w:val="32"/>
          <w:szCs w:val="32"/>
        </w:rPr>
        <w:t>（一）主要职能</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承担中等、高等职业技术教育和全市各类专业技术人才培训。</w:t>
      </w:r>
    </w:p>
    <w:p w:rsidR="000B0F70" w:rsidRDefault="006C24CB">
      <w:pPr>
        <w:rPr>
          <w:rFonts w:ascii="楷体_GB2312" w:eastAsia="楷体_GB2312"/>
          <w:sz w:val="32"/>
          <w:szCs w:val="32"/>
        </w:rPr>
      </w:pPr>
      <w:r>
        <w:rPr>
          <w:rFonts w:ascii="楷体_GB2312" w:eastAsia="楷体_GB2312" w:hint="eastAsia"/>
          <w:sz w:val="32"/>
          <w:szCs w:val="32"/>
        </w:rPr>
        <w:t>（二）部门预算单位构成</w:t>
      </w:r>
    </w:p>
    <w:p w:rsidR="000B0F70" w:rsidRDefault="006C24CB">
      <w:pPr>
        <w:pStyle w:val="a3"/>
        <w:spacing w:line="360" w:lineRule="auto"/>
        <w:ind w:leftChars="43" w:left="90" w:right="90"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晋中职业技术学院为一级预算单位，下设5个二级预算单位，分别为</w:t>
      </w:r>
      <w:proofErr w:type="gramStart"/>
      <w:r>
        <w:rPr>
          <w:rFonts w:ascii="仿宋_GB2312" w:eastAsia="仿宋_GB2312" w:hAnsi="Times New Roman" w:cs="Times New Roman" w:hint="eastAsia"/>
          <w:kern w:val="2"/>
          <w:sz w:val="32"/>
          <w:szCs w:val="32"/>
        </w:rPr>
        <w:t>晋中市</w:t>
      </w:r>
      <w:proofErr w:type="gramEnd"/>
      <w:r>
        <w:rPr>
          <w:rFonts w:ascii="仿宋_GB2312" w:eastAsia="仿宋_GB2312" w:hAnsi="Times New Roman" w:cs="Times New Roman" w:hint="eastAsia"/>
          <w:kern w:val="2"/>
          <w:sz w:val="32"/>
          <w:szCs w:val="32"/>
        </w:rPr>
        <w:t>卫生学校、晋中职业技术学院（高职）、</w:t>
      </w:r>
      <w:proofErr w:type="gramStart"/>
      <w:r>
        <w:rPr>
          <w:rFonts w:ascii="仿宋_GB2312" w:eastAsia="仿宋_GB2312" w:hAnsi="Times New Roman" w:cs="Times New Roman" w:hint="eastAsia"/>
          <w:kern w:val="2"/>
          <w:sz w:val="32"/>
          <w:szCs w:val="32"/>
        </w:rPr>
        <w:t>晋中</w:t>
      </w:r>
      <w:proofErr w:type="gramEnd"/>
      <w:r>
        <w:rPr>
          <w:rFonts w:ascii="仿宋_GB2312" w:eastAsia="仿宋_GB2312" w:hAnsi="Times New Roman" w:cs="Times New Roman" w:hint="eastAsia"/>
          <w:kern w:val="2"/>
          <w:sz w:val="32"/>
          <w:szCs w:val="32"/>
        </w:rPr>
        <w:t>市职业中专学校、</w:t>
      </w:r>
      <w:proofErr w:type="gramStart"/>
      <w:r>
        <w:rPr>
          <w:rFonts w:ascii="仿宋_GB2312" w:eastAsia="仿宋_GB2312" w:hAnsi="Times New Roman" w:cs="Times New Roman" w:hint="eastAsia"/>
          <w:kern w:val="2"/>
          <w:sz w:val="32"/>
          <w:szCs w:val="32"/>
        </w:rPr>
        <w:t>晋中</w:t>
      </w:r>
      <w:proofErr w:type="gramEnd"/>
      <w:r>
        <w:rPr>
          <w:rFonts w:ascii="仿宋_GB2312" w:eastAsia="仿宋_GB2312" w:hAnsi="Times New Roman" w:cs="Times New Roman" w:hint="eastAsia"/>
          <w:kern w:val="2"/>
          <w:sz w:val="32"/>
          <w:szCs w:val="32"/>
        </w:rPr>
        <w:t>市体育运动学校、</w:t>
      </w:r>
      <w:proofErr w:type="gramStart"/>
      <w:r>
        <w:rPr>
          <w:rFonts w:ascii="仿宋_GB2312" w:eastAsia="仿宋_GB2312" w:hAnsi="Times New Roman" w:cs="Times New Roman" w:hint="eastAsia"/>
          <w:kern w:val="2"/>
          <w:sz w:val="32"/>
          <w:szCs w:val="32"/>
        </w:rPr>
        <w:t>晋中</w:t>
      </w:r>
      <w:proofErr w:type="gramEnd"/>
      <w:r>
        <w:rPr>
          <w:rFonts w:ascii="仿宋_GB2312" w:eastAsia="仿宋_GB2312" w:hAnsi="Times New Roman" w:cs="Times New Roman" w:hint="eastAsia"/>
          <w:kern w:val="2"/>
          <w:sz w:val="32"/>
          <w:szCs w:val="32"/>
        </w:rPr>
        <w:t>市艺术学校。</w:t>
      </w:r>
    </w:p>
    <w:p w:rsidR="000B0F70" w:rsidRDefault="006C24CB">
      <w:pPr>
        <w:rPr>
          <w:rFonts w:ascii="黑体" w:eastAsia="黑体"/>
          <w:sz w:val="32"/>
          <w:szCs w:val="32"/>
        </w:rPr>
      </w:pPr>
      <w:r>
        <w:rPr>
          <w:rFonts w:ascii="黑体" w:eastAsia="黑体" w:hint="eastAsia"/>
          <w:sz w:val="32"/>
          <w:szCs w:val="32"/>
        </w:rPr>
        <w:t>二、晋中职业技术学院（部门）预算情况说明</w:t>
      </w:r>
    </w:p>
    <w:p w:rsidR="000B0F70" w:rsidRDefault="006C24CB">
      <w:pPr>
        <w:rPr>
          <w:rFonts w:ascii="楷体_GB2312" w:eastAsia="楷体_GB2312"/>
          <w:sz w:val="32"/>
          <w:szCs w:val="32"/>
        </w:rPr>
      </w:pPr>
      <w:r>
        <w:rPr>
          <w:rFonts w:ascii="楷体_GB2312" w:eastAsia="楷体_GB2312" w:hint="eastAsia"/>
          <w:sz w:val="32"/>
          <w:szCs w:val="32"/>
        </w:rPr>
        <w:t>（一）预算收支情况</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2022年收支预算3</w:t>
      </w:r>
      <w:r>
        <w:rPr>
          <w:rFonts w:ascii="仿宋_GB2312" w:eastAsia="仿宋_GB2312"/>
          <w:sz w:val="32"/>
          <w:szCs w:val="32"/>
        </w:rPr>
        <w:t>2259.3</w:t>
      </w:r>
      <w:r>
        <w:rPr>
          <w:rFonts w:ascii="仿宋_GB2312" w:eastAsia="仿宋_GB2312" w:hint="eastAsia"/>
          <w:sz w:val="32"/>
          <w:szCs w:val="32"/>
        </w:rPr>
        <w:t>万元。</w:t>
      </w:r>
    </w:p>
    <w:p w:rsidR="000B0F70" w:rsidRDefault="006C24CB">
      <w:pPr>
        <w:rPr>
          <w:rFonts w:ascii="楷体_GB2312" w:eastAsia="楷体_GB2312"/>
          <w:sz w:val="32"/>
          <w:szCs w:val="32"/>
        </w:rPr>
      </w:pPr>
      <w:r>
        <w:rPr>
          <w:rFonts w:ascii="楷体_GB2312" w:eastAsia="楷体_GB2312" w:hint="eastAsia"/>
          <w:sz w:val="32"/>
          <w:szCs w:val="32"/>
        </w:rPr>
        <w:t>（二）一般公共预算支出情况</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1．2022年基本支出</w:t>
      </w:r>
      <w:r>
        <w:rPr>
          <w:rFonts w:ascii="仿宋_GB2312" w:eastAsia="仿宋_GB2312"/>
          <w:sz w:val="32"/>
          <w:szCs w:val="32"/>
        </w:rPr>
        <w:t>31506.9</w:t>
      </w:r>
      <w:r>
        <w:rPr>
          <w:rFonts w:ascii="仿宋_GB2312" w:eastAsia="仿宋_GB2312" w:hint="eastAsia"/>
          <w:sz w:val="32"/>
          <w:szCs w:val="32"/>
        </w:rPr>
        <w:t>万元，基本支出包括：中等职业教育支出8</w:t>
      </w:r>
      <w:r>
        <w:rPr>
          <w:rFonts w:ascii="仿宋_GB2312" w:eastAsia="仿宋_GB2312"/>
          <w:sz w:val="32"/>
          <w:szCs w:val="32"/>
        </w:rPr>
        <w:t>52.66</w:t>
      </w:r>
      <w:r>
        <w:rPr>
          <w:rFonts w:ascii="仿宋_GB2312" w:eastAsia="仿宋_GB2312" w:hint="eastAsia"/>
          <w:sz w:val="32"/>
          <w:szCs w:val="32"/>
        </w:rPr>
        <w:t>万元、高等职业教育支出2</w:t>
      </w:r>
      <w:r>
        <w:rPr>
          <w:rFonts w:ascii="仿宋_GB2312" w:eastAsia="仿宋_GB2312"/>
          <w:sz w:val="32"/>
          <w:szCs w:val="32"/>
        </w:rPr>
        <w:t>217.19</w:t>
      </w:r>
      <w:r>
        <w:rPr>
          <w:rFonts w:ascii="仿宋_GB2312" w:eastAsia="仿宋_GB2312" w:hint="eastAsia"/>
          <w:sz w:val="32"/>
          <w:szCs w:val="32"/>
        </w:rPr>
        <w:t>万元、机关事业单位基本养老保险缴费支出7</w:t>
      </w:r>
      <w:r>
        <w:rPr>
          <w:rFonts w:ascii="仿宋_GB2312" w:eastAsia="仿宋_GB2312"/>
          <w:sz w:val="32"/>
          <w:szCs w:val="32"/>
        </w:rPr>
        <w:t>9.33</w:t>
      </w:r>
      <w:r>
        <w:rPr>
          <w:rFonts w:ascii="仿宋_GB2312" w:eastAsia="仿宋_GB2312" w:hint="eastAsia"/>
          <w:sz w:val="32"/>
          <w:szCs w:val="32"/>
        </w:rPr>
        <w:t>万元、其他行政事业单位医疗支出1</w:t>
      </w:r>
      <w:r>
        <w:rPr>
          <w:rFonts w:ascii="仿宋_GB2312" w:eastAsia="仿宋_GB2312"/>
          <w:sz w:val="32"/>
          <w:szCs w:val="32"/>
        </w:rPr>
        <w:t>5.03</w:t>
      </w:r>
      <w:r>
        <w:rPr>
          <w:rFonts w:ascii="仿宋_GB2312" w:eastAsia="仿宋_GB2312" w:hint="eastAsia"/>
          <w:sz w:val="32"/>
          <w:szCs w:val="32"/>
        </w:rPr>
        <w:t>万元。</w:t>
      </w:r>
    </w:p>
    <w:p w:rsidR="000B0F70" w:rsidRDefault="006C24CB">
      <w:pPr>
        <w:ind w:firstLineChars="200" w:firstLine="640"/>
        <w:rPr>
          <w:rFonts w:ascii="仿宋_GB2312" w:eastAsia="仿宋_GB2312"/>
          <w:b/>
          <w:sz w:val="32"/>
          <w:szCs w:val="32"/>
        </w:rPr>
      </w:pPr>
      <w:r>
        <w:rPr>
          <w:rFonts w:ascii="仿宋_GB2312" w:eastAsia="仿宋_GB2312" w:hint="eastAsia"/>
          <w:sz w:val="32"/>
          <w:szCs w:val="32"/>
        </w:rPr>
        <w:t>2．2022年项目支出</w:t>
      </w:r>
      <w:r>
        <w:rPr>
          <w:rFonts w:ascii="仿宋_GB2312" w:eastAsia="仿宋_GB2312"/>
          <w:sz w:val="32"/>
          <w:szCs w:val="32"/>
        </w:rPr>
        <w:t>752.4</w:t>
      </w:r>
      <w:r>
        <w:rPr>
          <w:rFonts w:ascii="仿宋_GB2312" w:eastAsia="仿宋_GB2312" w:hint="eastAsia"/>
          <w:sz w:val="32"/>
          <w:szCs w:val="32"/>
        </w:rPr>
        <w:t>万元，项目支出主要用于中等职业教育2</w:t>
      </w:r>
      <w:r>
        <w:rPr>
          <w:rFonts w:ascii="仿宋_GB2312" w:eastAsia="仿宋_GB2312"/>
          <w:sz w:val="32"/>
          <w:szCs w:val="32"/>
        </w:rPr>
        <w:t>64.44</w:t>
      </w:r>
      <w:r>
        <w:rPr>
          <w:rFonts w:ascii="仿宋_GB2312" w:eastAsia="仿宋_GB2312" w:hint="eastAsia"/>
          <w:sz w:val="32"/>
          <w:szCs w:val="32"/>
        </w:rPr>
        <w:t>万元、高等职业教育支出4</w:t>
      </w:r>
      <w:r>
        <w:rPr>
          <w:rFonts w:ascii="仿宋_GB2312" w:eastAsia="仿宋_GB2312"/>
          <w:sz w:val="32"/>
          <w:szCs w:val="32"/>
        </w:rPr>
        <w:t>65.63</w:t>
      </w:r>
      <w:r>
        <w:rPr>
          <w:rFonts w:ascii="仿宋_GB2312" w:eastAsia="仿宋_GB2312" w:hint="eastAsia"/>
          <w:sz w:val="32"/>
          <w:szCs w:val="32"/>
        </w:rPr>
        <w:t>万元、机关事业单位基本养老保险缴费支出2</w:t>
      </w:r>
      <w:r>
        <w:rPr>
          <w:rFonts w:ascii="仿宋_GB2312" w:eastAsia="仿宋_GB2312"/>
          <w:sz w:val="32"/>
          <w:szCs w:val="32"/>
        </w:rPr>
        <w:t>2.15</w:t>
      </w:r>
      <w:r>
        <w:rPr>
          <w:rFonts w:ascii="仿宋_GB2312" w:eastAsia="仿宋_GB2312" w:hint="eastAsia"/>
          <w:sz w:val="32"/>
          <w:szCs w:val="32"/>
        </w:rPr>
        <w:t>万元、其他行政事业单位医疗支出0</w:t>
      </w:r>
      <w:r>
        <w:rPr>
          <w:rFonts w:ascii="仿宋_GB2312" w:eastAsia="仿宋_GB2312"/>
          <w:sz w:val="32"/>
          <w:szCs w:val="32"/>
        </w:rPr>
        <w:t>.18</w:t>
      </w:r>
      <w:r>
        <w:rPr>
          <w:rFonts w:ascii="仿宋_GB2312" w:eastAsia="仿宋_GB2312" w:hint="eastAsia"/>
          <w:sz w:val="32"/>
          <w:szCs w:val="32"/>
        </w:rPr>
        <w:t>万元。</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3.“三公”经费情况</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lastRenderedPageBreak/>
        <w:t>2022年一般公共预算安排的“三公”经费4万元。其中因公出国（境）费用0元；公务接待费0元；公务用车运行维护费</w:t>
      </w:r>
      <w:r>
        <w:rPr>
          <w:rFonts w:ascii="仿宋_GB2312" w:eastAsia="仿宋_GB2312"/>
          <w:sz w:val="32"/>
          <w:szCs w:val="32"/>
        </w:rPr>
        <w:t>4</w:t>
      </w:r>
      <w:r>
        <w:rPr>
          <w:rFonts w:ascii="仿宋_GB2312" w:eastAsia="仿宋_GB2312" w:hint="eastAsia"/>
          <w:sz w:val="32"/>
          <w:szCs w:val="32"/>
        </w:rPr>
        <w:t>万元；公务用车购置费0元。</w:t>
      </w:r>
    </w:p>
    <w:p w:rsidR="000B0F70" w:rsidRDefault="006C24CB">
      <w:pPr>
        <w:rPr>
          <w:rFonts w:ascii="楷体_GB2312" w:eastAsia="楷体_GB2312"/>
          <w:sz w:val="32"/>
          <w:szCs w:val="32"/>
        </w:rPr>
      </w:pPr>
      <w:r>
        <w:rPr>
          <w:rFonts w:ascii="楷体_GB2312" w:eastAsia="楷体_GB2312" w:hint="eastAsia"/>
          <w:sz w:val="32"/>
          <w:szCs w:val="32"/>
        </w:rPr>
        <w:t>（三）政府性基金预算情况</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本单位无政府性基金预算。</w:t>
      </w:r>
    </w:p>
    <w:p w:rsidR="000B0F70" w:rsidRDefault="006C24CB">
      <w:pPr>
        <w:rPr>
          <w:rFonts w:ascii="楷体_GB2312" w:eastAsia="楷体_GB2312"/>
          <w:sz w:val="32"/>
          <w:szCs w:val="32"/>
        </w:rPr>
      </w:pPr>
      <w:r>
        <w:rPr>
          <w:rFonts w:ascii="楷体_GB2312" w:eastAsia="楷体_GB2312" w:hint="eastAsia"/>
          <w:sz w:val="32"/>
          <w:szCs w:val="32"/>
        </w:rPr>
        <w:t>（四）机关运行经费预算情况</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2022年机关运行经费</w:t>
      </w:r>
      <w:r>
        <w:rPr>
          <w:rFonts w:ascii="仿宋_GB2312" w:eastAsia="仿宋_GB2312"/>
          <w:sz w:val="32"/>
          <w:szCs w:val="32"/>
        </w:rPr>
        <w:t>4526.21</w:t>
      </w:r>
      <w:r>
        <w:rPr>
          <w:rFonts w:ascii="仿宋_GB2312" w:eastAsia="仿宋_GB2312" w:hint="eastAsia"/>
          <w:sz w:val="32"/>
          <w:szCs w:val="32"/>
        </w:rPr>
        <w:t>万元，包括办公费、印刷费、手续费、水费、电费、邮电费、取暖费、物业管理费、差旅费、维修（护）费、培训费、专用材料费、劳务费、工会经费、福利费、委托业务费、其他交通费、其他商品和服务支出、资本性支出。</w:t>
      </w:r>
    </w:p>
    <w:p w:rsidR="000B0F70" w:rsidRDefault="006C24CB">
      <w:pPr>
        <w:numPr>
          <w:ilvl w:val="0"/>
          <w:numId w:val="1"/>
        </w:numPr>
        <w:rPr>
          <w:rFonts w:ascii="楷体_GB2312" w:eastAsia="楷体_GB2312"/>
          <w:sz w:val="32"/>
          <w:szCs w:val="32"/>
        </w:rPr>
      </w:pPr>
      <w:r>
        <w:rPr>
          <w:rFonts w:ascii="楷体_GB2312" w:eastAsia="楷体_GB2312" w:hint="eastAsia"/>
          <w:sz w:val="32"/>
          <w:szCs w:val="32"/>
        </w:rPr>
        <w:t>政府采购情况说明</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本单位政府采购预算总额2229.80万元，其中：LED显示屏45万元、安全服务30万元、车辆加油服务6万元、车辆维修和保养服务8万元、厨卫用具2.3万元、多功能一体机3万元、复印纸10.8万元、供水管道工程和下水道铺设40万元、柜类1万元、互联网信息服务50万元、机动车保险服务6万元、架类1万元、教学专用仪器300万元、空调、电梯维修和保养服务18.2万元、其他</w:t>
      </w:r>
      <w:proofErr w:type="gramStart"/>
      <w:r>
        <w:rPr>
          <w:rFonts w:ascii="仿宋_GB2312" w:eastAsia="仿宋_GB2312" w:hint="eastAsia"/>
          <w:sz w:val="32"/>
          <w:szCs w:val="32"/>
        </w:rPr>
        <w:t>不</w:t>
      </w:r>
      <w:proofErr w:type="gramEnd"/>
      <w:r>
        <w:rPr>
          <w:rFonts w:ascii="仿宋_GB2312" w:eastAsia="仿宋_GB2312" w:hint="eastAsia"/>
          <w:sz w:val="32"/>
          <w:szCs w:val="32"/>
        </w:rPr>
        <w:t>另分类的物品40万元、其他计算机设备及软件35万元、其他建筑物、构筑物修缮50万元、其他维修和保养服务30万元、社会与管理咨询服务65万元、审计服务15万元、台、</w:t>
      </w:r>
      <w:proofErr w:type="gramStart"/>
      <w:r>
        <w:rPr>
          <w:rFonts w:ascii="仿宋_GB2312" w:eastAsia="仿宋_GB2312" w:hint="eastAsia"/>
          <w:sz w:val="32"/>
          <w:szCs w:val="32"/>
        </w:rPr>
        <w:t>桌类63万</w:t>
      </w:r>
      <w:proofErr w:type="gramEnd"/>
      <w:r>
        <w:rPr>
          <w:rFonts w:ascii="仿宋_GB2312" w:eastAsia="仿宋_GB2312" w:hint="eastAsia"/>
          <w:sz w:val="32"/>
          <w:szCs w:val="32"/>
        </w:rPr>
        <w:t>元、台式计</w:t>
      </w:r>
      <w:r>
        <w:rPr>
          <w:rFonts w:ascii="仿宋_GB2312" w:eastAsia="仿宋_GB2312" w:hint="eastAsia"/>
          <w:sz w:val="32"/>
          <w:szCs w:val="32"/>
        </w:rPr>
        <w:lastRenderedPageBreak/>
        <w:t>算机9万元、体育设备30万元、图书档案设备20万元、物业管理服务1190万元、椅凳类31.5万元、印刷服务50万元、运行维护服务30万元、装修工程50万元。</w:t>
      </w:r>
    </w:p>
    <w:p w:rsidR="000B0F70" w:rsidRDefault="006C24CB">
      <w:pPr>
        <w:rPr>
          <w:rFonts w:ascii="楷体_GB2312" w:eastAsia="楷体_GB2312"/>
          <w:sz w:val="32"/>
          <w:szCs w:val="32"/>
        </w:rPr>
      </w:pPr>
      <w:r>
        <w:rPr>
          <w:rFonts w:ascii="楷体_GB2312" w:eastAsia="楷体_GB2312" w:hint="eastAsia"/>
          <w:sz w:val="32"/>
          <w:szCs w:val="32"/>
        </w:rPr>
        <w:t>（六）绩效目标情况说明</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2022年绩效目标4个，金额4656300元。详见附表。</w:t>
      </w:r>
    </w:p>
    <w:p w:rsidR="000B0F70" w:rsidRDefault="006C24CB">
      <w:pPr>
        <w:rPr>
          <w:rFonts w:ascii="楷体_GB2312" w:eastAsia="楷体_GB2312"/>
          <w:sz w:val="32"/>
          <w:szCs w:val="32"/>
        </w:rPr>
      </w:pPr>
      <w:r>
        <w:rPr>
          <w:rFonts w:ascii="楷体_GB2312" w:eastAsia="楷体_GB2312" w:hint="eastAsia"/>
          <w:sz w:val="32"/>
          <w:szCs w:val="32"/>
        </w:rPr>
        <w:t>（七）国有资产占有使用情况</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1.车辆情况</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公务用车制度改革后，核定单位保留的实物保障工作、机要通信、应急公务及离退休工作用车6辆。</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2.房屋情况</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截止2021年底，共有房屋面积126453.47平方米，其中：办公用房为15790.45平方米，业务用房面积为110663.02平方米。</w:t>
      </w:r>
    </w:p>
    <w:p w:rsidR="000B0F70" w:rsidRDefault="006C24CB">
      <w:pPr>
        <w:rPr>
          <w:rFonts w:ascii="楷体_GB2312" w:eastAsia="楷体_GB2312"/>
          <w:sz w:val="32"/>
          <w:szCs w:val="32"/>
        </w:rPr>
      </w:pPr>
      <w:r>
        <w:rPr>
          <w:rFonts w:ascii="楷体_GB2312" w:eastAsia="楷体_GB2312" w:hint="eastAsia"/>
          <w:sz w:val="32"/>
          <w:szCs w:val="32"/>
        </w:rPr>
        <w:t>（八）政府购买服务情况</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1.本单位没有政府购买服务情况。</w:t>
      </w:r>
    </w:p>
    <w:p w:rsidR="000B0F70" w:rsidRDefault="006C24CB">
      <w:pPr>
        <w:tabs>
          <w:tab w:val="left" w:pos="284"/>
        </w:tabs>
        <w:spacing w:line="500" w:lineRule="exact"/>
        <w:ind w:firstLineChars="200" w:firstLine="640"/>
        <w:rPr>
          <w:rFonts w:ascii="仿宋_GB2312" w:eastAsia="仿宋_GB2312"/>
          <w:sz w:val="32"/>
          <w:szCs w:val="32"/>
        </w:rPr>
      </w:pPr>
      <w:r>
        <w:rPr>
          <w:rFonts w:ascii="仿宋_GB2312" w:eastAsia="仿宋_GB2312" w:hint="eastAsia"/>
          <w:sz w:val="32"/>
          <w:szCs w:val="32"/>
        </w:rPr>
        <w:t>2.本单位没有制定的政府购买服务指导目录。</w:t>
      </w:r>
    </w:p>
    <w:p w:rsidR="000B0F70" w:rsidRDefault="006C24CB">
      <w:pPr>
        <w:rPr>
          <w:rFonts w:ascii="楷体_GB2312" w:eastAsia="楷体_GB2312"/>
          <w:sz w:val="32"/>
          <w:szCs w:val="32"/>
        </w:rPr>
      </w:pPr>
      <w:r>
        <w:rPr>
          <w:rFonts w:ascii="黑体" w:eastAsia="黑体" w:hint="eastAsia"/>
          <w:sz w:val="32"/>
          <w:szCs w:val="32"/>
        </w:rPr>
        <w:t>三、名词解释</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1、基本支出：指为保障机构正常运转、完成日常工作任务而发生的人员支出和公用支出。</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3、“三公”经费：指部门用一般公共预算安排的因公出国（境）费、公务用车购置及运行费和公务接待费。其中，因公出国（境）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w:t>
      </w:r>
      <w:r>
        <w:rPr>
          <w:rFonts w:ascii="仿宋_GB2312" w:eastAsia="仿宋_GB2312" w:hint="eastAsia"/>
          <w:sz w:val="32"/>
          <w:szCs w:val="32"/>
        </w:rPr>
        <w:lastRenderedPageBreak/>
        <w:t>外城市间交通费、住宿费、伙食费、培训费、公杂费 等支出；公务用车购置</w:t>
      </w:r>
      <w:proofErr w:type="gramStart"/>
      <w:r>
        <w:rPr>
          <w:rFonts w:ascii="仿宋_GB2312" w:eastAsia="仿宋_GB2312" w:hint="eastAsia"/>
          <w:sz w:val="32"/>
          <w:szCs w:val="32"/>
        </w:rPr>
        <w:t>费反映</w:t>
      </w:r>
      <w:proofErr w:type="gramEnd"/>
      <w:r>
        <w:rPr>
          <w:rFonts w:ascii="仿宋_GB2312" w:eastAsia="仿宋_GB2312" w:hint="eastAsia"/>
          <w:sz w:val="32"/>
          <w:szCs w:val="32"/>
        </w:rPr>
        <w:t>公务用车车辆购置支出（</w:t>
      </w:r>
      <w:proofErr w:type="gramStart"/>
      <w:r>
        <w:rPr>
          <w:rFonts w:ascii="仿宋_GB2312" w:eastAsia="仿宋_GB2312" w:hint="eastAsia"/>
          <w:sz w:val="32"/>
          <w:szCs w:val="32"/>
        </w:rPr>
        <w:t>含车</w:t>
      </w:r>
      <w:proofErr w:type="gramEnd"/>
      <w:r>
        <w:rPr>
          <w:rFonts w:ascii="仿宋_GB2312" w:eastAsia="仿宋_GB2312" w:hint="eastAsia"/>
          <w:sz w:val="32"/>
          <w:szCs w:val="32"/>
        </w:rPr>
        <w:t>辆购置税）；公务用车运行维护费反映单位按规定保留的公务用车燃料费、维修费、过路过桥费、保险费、安全奖励费用等支出；公务接待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4、机关运行经费：指单位使用一般公共预算安排的基本支出中的日常公用经费支出。</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5、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6、一般公共预算：是指以税收为主体的财政收入，安排用于保障和改善民生、推动经济社会发展、维护国家安全、维持国家机构正常运转等方面的收支预算。</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7、政府性基金预算：是对依照法律、行政法规的规定在一定期限内向特定对象征收、收取或者以其他方式筹集的资金，专项用于特定公共事业发展的收支预算。</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8、国有资本经营预算：是对国有资本收益</w:t>
      </w:r>
      <w:proofErr w:type="gramStart"/>
      <w:r>
        <w:rPr>
          <w:rFonts w:ascii="仿宋_GB2312" w:eastAsia="仿宋_GB2312" w:hint="eastAsia"/>
          <w:sz w:val="32"/>
          <w:szCs w:val="32"/>
        </w:rPr>
        <w:t>作出</w:t>
      </w:r>
      <w:proofErr w:type="gramEnd"/>
      <w:r>
        <w:rPr>
          <w:rFonts w:ascii="仿宋_GB2312" w:eastAsia="仿宋_GB2312" w:hint="eastAsia"/>
          <w:sz w:val="32"/>
          <w:szCs w:val="32"/>
        </w:rPr>
        <w:t>支出安排的收支预算。</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9、财政专户管理资金：专指教育收费，包括目前在财政</w:t>
      </w:r>
      <w:r>
        <w:rPr>
          <w:rFonts w:ascii="仿宋_GB2312" w:eastAsia="仿宋_GB2312" w:hint="eastAsia"/>
          <w:sz w:val="32"/>
          <w:szCs w:val="32"/>
        </w:rPr>
        <w:lastRenderedPageBreak/>
        <w:t>专户管理的高中以上学费、住宿费，高校委托培养费，党校收费，教育考试考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费等。</w:t>
      </w:r>
    </w:p>
    <w:p w:rsidR="000B0F70" w:rsidRDefault="006C24CB">
      <w:pPr>
        <w:ind w:firstLineChars="200" w:firstLine="640"/>
        <w:rPr>
          <w:rFonts w:ascii="仿宋_GB2312" w:eastAsia="仿宋_GB2312"/>
          <w:sz w:val="32"/>
          <w:szCs w:val="32"/>
        </w:rPr>
      </w:pPr>
      <w:r>
        <w:rPr>
          <w:rFonts w:ascii="仿宋_GB2312" w:eastAsia="仿宋_GB2312" w:hint="eastAsia"/>
          <w:sz w:val="32"/>
          <w:szCs w:val="32"/>
        </w:rPr>
        <w:t>10、单位资金：是指除政府预算资金和财政专户管理资金以外的资金，包括事业收入、事业单位经营收入、上级补助收入、附属单位上缴收入、其他收入。</w:t>
      </w:r>
    </w:p>
    <w:p w:rsidR="000B0F70" w:rsidRDefault="006C24CB">
      <w:pPr>
        <w:rPr>
          <w:rFonts w:ascii="黑体" w:eastAsia="黑体"/>
          <w:sz w:val="32"/>
          <w:szCs w:val="32"/>
        </w:rPr>
      </w:pPr>
      <w:r>
        <w:rPr>
          <w:rFonts w:ascii="黑体" w:eastAsia="黑体" w:hint="eastAsia"/>
          <w:sz w:val="32"/>
          <w:szCs w:val="32"/>
        </w:rPr>
        <w:t>四、2022年</w:t>
      </w:r>
      <w:r w:rsidR="00F0452D">
        <w:rPr>
          <w:rFonts w:ascii="黑体" w:eastAsia="黑体" w:hint="eastAsia"/>
          <w:sz w:val="32"/>
          <w:szCs w:val="32"/>
        </w:rPr>
        <w:t>（</w:t>
      </w:r>
      <w:r>
        <w:rPr>
          <w:rFonts w:ascii="黑体" w:eastAsia="黑体" w:hint="eastAsia"/>
          <w:sz w:val="32"/>
          <w:szCs w:val="32"/>
        </w:rPr>
        <w:t>部门</w:t>
      </w:r>
      <w:r w:rsidR="00F0452D">
        <w:rPr>
          <w:rFonts w:ascii="黑体" w:eastAsia="黑体" w:hint="eastAsia"/>
          <w:sz w:val="32"/>
          <w:szCs w:val="32"/>
        </w:rPr>
        <w:t>）</w:t>
      </w:r>
      <w:r>
        <w:rPr>
          <w:rFonts w:ascii="黑体" w:eastAsia="黑体" w:hint="eastAsia"/>
          <w:sz w:val="32"/>
          <w:szCs w:val="32"/>
        </w:rPr>
        <w:t>预算表</w:t>
      </w:r>
    </w:p>
    <w:p w:rsidR="000B0F70" w:rsidRDefault="006C24CB">
      <w:r>
        <w:rPr>
          <w:rFonts w:ascii="仿宋_GB2312" w:eastAsia="仿宋_GB2312" w:hint="eastAsia"/>
          <w:sz w:val="32"/>
          <w:szCs w:val="32"/>
        </w:rPr>
        <w:t xml:space="preserve">    详见附表。</w:t>
      </w:r>
    </w:p>
    <w:p w:rsidR="000B0F70" w:rsidRDefault="000B0F70"/>
    <w:sectPr w:rsidR="000B0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39B169"/>
    <w:multiLevelType w:val="singleLevel"/>
    <w:tmpl w:val="F239B16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xNDljOWJhNTQ2ODk5MGViM2UwMmRiZDMxOTExNmIifQ=="/>
  </w:docVars>
  <w:rsids>
    <w:rsidRoot w:val="00280C48"/>
    <w:rsid w:val="000B0F70"/>
    <w:rsid w:val="00280C48"/>
    <w:rsid w:val="005E11EF"/>
    <w:rsid w:val="006C24CB"/>
    <w:rsid w:val="00756D46"/>
    <w:rsid w:val="008A355C"/>
    <w:rsid w:val="008D0544"/>
    <w:rsid w:val="00D136F0"/>
    <w:rsid w:val="00F0452D"/>
    <w:rsid w:val="6907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0D6B"/>
  <w15:docId w15:val="{9EA932E8-B9CB-4DBC-835C-54FCE4AF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等线" w:eastAsia="等线" w:hAnsi="等线" w:cs="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56" w:after="56"/>
      <w:jc w:val="left"/>
    </w:pPr>
    <w:rPr>
      <w:rFonts w:ascii="宋体" w:eastAsia="宋体" w:hAnsi="宋体" w:cs="宋体"/>
      <w:kern w:val="0"/>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snapToGrid w:val="0"/>
      <w:spacing w:line="360" w:lineRule="auto"/>
      <w:ind w:firstLineChars="200" w:firstLine="200"/>
    </w:pPr>
    <w:rPr>
      <w:rFonts w:eastAsia="仿宋_GB2312"/>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2022-05-09T09:26:00Z</dcterms:created>
  <dcterms:modified xsi:type="dcterms:W3CDTF">2023-03-23T09:03:00Z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88F36679FE7A46349D3D25C2110CAABF</vt:lpwstr>
  </property>
</Properties>
</file>