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44"/>
          <w:szCs w:val="44"/>
        </w:rPr>
      </w:pPr>
      <w:r>
        <w:rPr>
          <w:rFonts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年晋中市工人文化宫部门预算说明</w:t>
      </w:r>
    </w:p>
    <w:p>
      <w:pPr>
        <w:rPr>
          <w:rFonts w:hint="eastAsia" w:ascii="黑体" w:hAnsi="黑体" w:eastAsia="黑体"/>
          <w:sz w:val="32"/>
          <w:szCs w:val="32"/>
        </w:rPr>
      </w:pPr>
      <w:r>
        <w:rPr>
          <w:rFonts w:hint="eastAsia" w:ascii="黑体" w:hAnsi="黑体" w:eastAsia="黑体"/>
          <w:sz w:val="32"/>
          <w:szCs w:val="32"/>
        </w:rPr>
        <w:t>一、部门概况</w:t>
      </w:r>
    </w:p>
    <w:p>
      <w:pPr>
        <w:rPr>
          <w:rFonts w:hint="eastAsia" w:ascii="楷体" w:hAnsi="楷体" w:eastAsia="楷体"/>
          <w:sz w:val="32"/>
          <w:szCs w:val="32"/>
        </w:rPr>
      </w:pPr>
      <w:r>
        <w:rPr>
          <w:rFonts w:hint="eastAsia" w:ascii="楷体" w:hAnsi="楷体" w:eastAsia="楷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广大职工群众的学校、乐园。</w:t>
      </w:r>
    </w:p>
    <w:p>
      <w:pPr>
        <w:rPr>
          <w:rFonts w:hint="eastAsia" w:ascii="楷体" w:hAnsi="楷体" w:eastAsia="楷体"/>
          <w:sz w:val="32"/>
          <w:szCs w:val="32"/>
        </w:rPr>
      </w:pPr>
      <w:r>
        <w:rPr>
          <w:rFonts w:hint="eastAsia" w:ascii="楷体" w:hAnsi="楷体" w:eastAsia="楷体"/>
          <w:sz w:val="32"/>
          <w:szCs w:val="32"/>
        </w:rPr>
        <w:t>（二）部门预算单位构成</w:t>
      </w:r>
    </w:p>
    <w:p>
      <w:pPr>
        <w:ind w:firstLine="640" w:firstLineChars="200"/>
        <w:rPr>
          <w:rFonts w:hint="eastAsia" w:ascii="仿宋" w:hAnsi="仿宋" w:eastAsia="仿宋"/>
          <w:sz w:val="30"/>
          <w:szCs w:val="30"/>
        </w:rPr>
      </w:pPr>
      <w:r>
        <w:rPr>
          <w:rFonts w:hint="eastAsia" w:ascii="仿宋" w:hAnsi="仿宋" w:eastAsia="仿宋"/>
          <w:sz w:val="32"/>
          <w:szCs w:val="32"/>
        </w:rPr>
        <w:t>部门预算由晋中市工人</w:t>
      </w:r>
      <w:r>
        <w:rPr>
          <w:rFonts w:hint="eastAsia" w:ascii="仿宋" w:hAnsi="仿宋" w:eastAsia="仿宋"/>
          <w:sz w:val="32"/>
          <w:szCs w:val="32"/>
          <w:lang w:eastAsia="zh-CN"/>
        </w:rPr>
        <w:t>俱乐部</w:t>
      </w:r>
      <w:r>
        <w:rPr>
          <w:rFonts w:hint="eastAsia" w:ascii="仿宋" w:hAnsi="仿宋" w:eastAsia="仿宋"/>
          <w:sz w:val="32"/>
          <w:szCs w:val="32"/>
        </w:rPr>
        <w:t>构成。</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sz w:val="32"/>
          <w:szCs w:val="32"/>
        </w:rPr>
      </w:pPr>
      <w:r>
        <w:rPr>
          <w:rFonts w:hint="eastAsia" w:ascii="黑体" w:hAnsi="黑体" w:eastAsia="黑体"/>
          <w:sz w:val="32"/>
          <w:szCs w:val="32"/>
        </w:rPr>
        <w:t>二、部门预算情况说明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 w:hAnsi="楷体" w:eastAsia="楷体"/>
          <w:sz w:val="32"/>
          <w:szCs w:val="32"/>
        </w:rPr>
      </w:pPr>
      <w:r>
        <w:rPr>
          <w:rFonts w:hint="eastAsia" w:ascii="楷体" w:hAnsi="楷体" w:eastAsia="楷体"/>
          <w:sz w:val="32"/>
          <w:szCs w:val="32"/>
        </w:rPr>
        <w:t>（一）收入预算情况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年收入预算</w:t>
      </w:r>
      <w:r>
        <w:rPr>
          <w:rFonts w:hint="eastAsia" w:ascii="仿宋" w:hAnsi="仿宋" w:eastAsia="仿宋"/>
          <w:sz w:val="32"/>
          <w:szCs w:val="32"/>
          <w:lang w:val="en-US" w:eastAsia="zh-CN"/>
        </w:rPr>
        <w:t>102.76</w:t>
      </w:r>
      <w:r>
        <w:rPr>
          <w:rFonts w:hint="eastAsia" w:ascii="仿宋" w:hAnsi="仿宋" w:eastAsia="仿宋"/>
          <w:sz w:val="32"/>
          <w:szCs w:val="32"/>
        </w:rPr>
        <w:t>万元，比201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2.33</w:t>
      </w:r>
      <w:r>
        <w:rPr>
          <w:rFonts w:hint="eastAsia" w:ascii="仿宋" w:hAnsi="仿宋" w:eastAsia="仿宋"/>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outlineLvl w:val="9"/>
        <w:rPr>
          <w:rFonts w:hint="eastAsia" w:ascii="楷体" w:hAnsi="楷体" w:eastAsia="楷体"/>
          <w:sz w:val="32"/>
          <w:szCs w:val="32"/>
        </w:rPr>
      </w:pPr>
      <w:r>
        <w:rPr>
          <w:rFonts w:hint="eastAsia" w:ascii="楷体" w:hAnsi="楷体" w:eastAsia="楷体"/>
          <w:sz w:val="32"/>
          <w:szCs w:val="32"/>
          <w:lang w:eastAsia="zh-CN"/>
        </w:rPr>
        <w:t>（二）</w:t>
      </w:r>
      <w:r>
        <w:rPr>
          <w:rFonts w:hint="eastAsia" w:ascii="楷体" w:hAnsi="楷体" w:eastAsia="楷体"/>
          <w:sz w:val="32"/>
          <w:szCs w:val="32"/>
        </w:rPr>
        <w:t>一般公共预算支出情况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1、</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年基本支出</w:t>
      </w:r>
      <w:r>
        <w:rPr>
          <w:rFonts w:hint="eastAsia" w:ascii="仿宋" w:hAnsi="仿宋" w:eastAsia="仿宋"/>
          <w:sz w:val="32"/>
          <w:szCs w:val="32"/>
          <w:lang w:val="en-US" w:eastAsia="zh-CN"/>
        </w:rPr>
        <w:t>27.76</w:t>
      </w:r>
      <w:r>
        <w:rPr>
          <w:rFonts w:hint="eastAsia" w:ascii="仿宋" w:hAnsi="仿宋" w:eastAsia="仿宋"/>
          <w:sz w:val="32"/>
          <w:szCs w:val="32"/>
        </w:rPr>
        <w:t>万元，201</w:t>
      </w:r>
      <w:r>
        <w:rPr>
          <w:rFonts w:hint="eastAsia" w:ascii="仿宋" w:hAnsi="仿宋" w:eastAsia="仿宋"/>
          <w:sz w:val="32"/>
          <w:szCs w:val="32"/>
          <w:lang w:val="en-US" w:eastAsia="zh-CN"/>
        </w:rPr>
        <w:t>9</w:t>
      </w:r>
      <w:r>
        <w:rPr>
          <w:rFonts w:hint="eastAsia" w:ascii="仿宋" w:hAnsi="仿宋" w:eastAsia="仿宋"/>
          <w:sz w:val="32"/>
          <w:szCs w:val="32"/>
        </w:rPr>
        <w:t>年基本支出</w:t>
      </w:r>
      <w:r>
        <w:rPr>
          <w:rFonts w:hint="eastAsia" w:ascii="仿宋" w:hAnsi="仿宋" w:eastAsia="仿宋"/>
          <w:sz w:val="32"/>
          <w:szCs w:val="32"/>
          <w:lang w:val="en-US" w:eastAsia="zh-CN"/>
        </w:rPr>
        <w:t>25.43</w:t>
      </w:r>
      <w:r>
        <w:rPr>
          <w:rFonts w:hint="eastAsia" w:ascii="仿宋" w:hAnsi="仿宋" w:eastAsia="仿宋"/>
          <w:sz w:val="32"/>
          <w:szCs w:val="32"/>
        </w:rPr>
        <w:t>万元，</w:t>
      </w:r>
      <w:r>
        <w:rPr>
          <w:rFonts w:hint="eastAsia" w:ascii="仿宋" w:hAnsi="仿宋" w:eastAsia="仿宋"/>
          <w:sz w:val="32"/>
          <w:szCs w:val="32"/>
          <w:lang w:val="en-US" w:eastAsia="zh-CN"/>
        </w:rPr>
        <w:t>2020</w:t>
      </w:r>
      <w:r>
        <w:rPr>
          <w:rFonts w:hint="eastAsia" w:ascii="仿宋" w:hAnsi="仿宋" w:eastAsia="仿宋"/>
          <w:sz w:val="32"/>
          <w:szCs w:val="32"/>
        </w:rPr>
        <w:t>年比201</w:t>
      </w:r>
      <w:r>
        <w:rPr>
          <w:rFonts w:hint="eastAsia" w:ascii="仿宋" w:hAnsi="仿宋" w:eastAsia="仿宋"/>
          <w:sz w:val="32"/>
          <w:szCs w:val="32"/>
          <w:lang w:val="en-US" w:eastAsia="zh-CN"/>
        </w:rPr>
        <w:t>9</w:t>
      </w:r>
      <w:r>
        <w:rPr>
          <w:rFonts w:hint="eastAsia" w:ascii="仿宋" w:hAnsi="仿宋" w:eastAsia="仿宋"/>
          <w:sz w:val="32"/>
          <w:szCs w:val="32"/>
        </w:rPr>
        <w:t>年</w:t>
      </w:r>
      <w:r>
        <w:rPr>
          <w:rFonts w:hint="eastAsia" w:ascii="仿宋" w:hAnsi="仿宋" w:eastAsia="仿宋"/>
          <w:sz w:val="32"/>
          <w:szCs w:val="32"/>
          <w:lang w:eastAsia="zh-CN"/>
        </w:rPr>
        <w:t>增加</w:t>
      </w:r>
      <w:r>
        <w:rPr>
          <w:rFonts w:hint="eastAsia" w:ascii="仿宋" w:hAnsi="仿宋" w:eastAsia="仿宋"/>
          <w:sz w:val="32"/>
          <w:szCs w:val="32"/>
          <w:lang w:val="en-US" w:eastAsia="zh-CN"/>
        </w:rPr>
        <w:t>2.33</w:t>
      </w:r>
      <w:r>
        <w:rPr>
          <w:rFonts w:hint="eastAsia" w:ascii="仿宋" w:hAnsi="仿宋" w:eastAsia="仿宋"/>
          <w:sz w:val="32"/>
          <w:szCs w:val="32"/>
        </w:rPr>
        <w:t>万元，</w:t>
      </w:r>
      <w:r>
        <w:rPr>
          <w:rFonts w:hint="eastAsia" w:ascii="仿宋" w:hAnsi="仿宋" w:eastAsia="仿宋"/>
          <w:sz w:val="32"/>
          <w:szCs w:val="32"/>
          <w:lang w:eastAsia="zh-CN"/>
        </w:rPr>
        <w:t>增加原因为人员增资。</w:t>
      </w:r>
      <w:r>
        <w:rPr>
          <w:rFonts w:hint="eastAsia" w:ascii="仿宋" w:hAnsi="仿宋" w:eastAsia="仿宋"/>
          <w:sz w:val="32"/>
          <w:szCs w:val="32"/>
        </w:rPr>
        <w:t>基本支出包括：工资福利支出</w:t>
      </w:r>
      <w:r>
        <w:rPr>
          <w:rFonts w:hint="eastAsia" w:ascii="仿宋" w:hAnsi="仿宋" w:eastAsia="仿宋"/>
          <w:sz w:val="32"/>
          <w:szCs w:val="32"/>
          <w:lang w:val="en-US" w:eastAsia="zh-CN"/>
        </w:rPr>
        <w:t>0.25</w:t>
      </w:r>
      <w:bookmarkStart w:id="0" w:name="_GoBack"/>
      <w:bookmarkEnd w:id="0"/>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商品和服务支出</w:t>
      </w:r>
      <w:r>
        <w:rPr>
          <w:rFonts w:hint="eastAsia" w:ascii="仿宋" w:hAnsi="仿宋" w:eastAsia="仿宋"/>
          <w:sz w:val="32"/>
          <w:szCs w:val="32"/>
          <w:lang w:val="en-US" w:eastAsia="zh-CN"/>
        </w:rPr>
        <w:t>1.66</w:t>
      </w:r>
      <w:r>
        <w:rPr>
          <w:rFonts w:hint="eastAsia" w:ascii="仿宋" w:hAnsi="仿宋" w:eastAsia="仿宋"/>
          <w:sz w:val="32"/>
          <w:szCs w:val="32"/>
        </w:rPr>
        <w:t>万元，对个人和家庭的补助</w:t>
      </w:r>
      <w:r>
        <w:rPr>
          <w:rFonts w:hint="eastAsia" w:ascii="仿宋" w:hAnsi="仿宋" w:eastAsia="仿宋"/>
          <w:sz w:val="32"/>
          <w:szCs w:val="32"/>
          <w:lang w:val="en-US" w:eastAsia="zh-CN"/>
        </w:rPr>
        <w:t>25.85</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2、2020年项目支出75万元。项目支出主要用于：市文联、市群艺馆、市老年体协驻文化宫取暖费。</w:t>
      </w:r>
    </w:p>
    <w:p>
      <w:pPr>
        <w:numPr>
          <w:ilvl w:val="0"/>
          <w:numId w:val="0"/>
        </w:num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“三公”经费情况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本单位没有“三公”经费预算</w:t>
      </w:r>
    </w:p>
    <w:p>
      <w:pPr>
        <w:spacing w:line="560" w:lineRule="exact"/>
        <w:rPr>
          <w:rFonts w:ascii="楷体" w:hAnsi="楷体" w:eastAsia="楷体"/>
          <w:sz w:val="32"/>
          <w:szCs w:val="32"/>
        </w:rPr>
      </w:pPr>
      <w:r>
        <w:rPr>
          <w:rFonts w:hint="eastAsia" w:ascii="楷体" w:hAnsi="楷体" w:eastAsia="楷体"/>
          <w:sz w:val="32"/>
          <w:szCs w:val="32"/>
        </w:rPr>
        <w:t>（三）政府性基金预算情况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本单位没有政府性基金预算</w:t>
      </w:r>
    </w:p>
    <w:p>
      <w:pPr>
        <w:spacing w:line="560" w:lineRule="exact"/>
        <w:rPr>
          <w:rFonts w:ascii="楷体" w:hAnsi="楷体" w:eastAsia="楷体"/>
          <w:sz w:val="32"/>
          <w:szCs w:val="32"/>
        </w:rPr>
      </w:pPr>
      <w:r>
        <w:rPr>
          <w:rFonts w:hint="eastAsia" w:ascii="楷体" w:hAnsi="楷体" w:eastAsia="楷体"/>
          <w:sz w:val="32"/>
          <w:szCs w:val="32"/>
        </w:rPr>
        <w:t>（四）机关运行经费预算情况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本单位没有机关运行经费预算</w:t>
      </w:r>
    </w:p>
    <w:p>
      <w:pPr>
        <w:rPr>
          <w:rFonts w:ascii="楷体_GB2312" w:eastAsia="楷体_GB2312"/>
          <w:sz w:val="32"/>
          <w:szCs w:val="32"/>
        </w:rPr>
      </w:pPr>
      <w:r>
        <w:rPr>
          <w:rFonts w:hint="eastAsia" w:ascii="楷体_GB2312" w:eastAsia="楷体_GB2312"/>
          <w:sz w:val="32"/>
          <w:szCs w:val="32"/>
        </w:rPr>
        <w:t>（五）政府采购情况说明</w:t>
      </w:r>
    </w:p>
    <w:p>
      <w:pPr>
        <w:ind w:firstLine="640" w:firstLineChars="200"/>
        <w:rPr>
          <w:rFonts w:ascii="仿宋_GB2312" w:eastAsia="仿宋_GB2312"/>
          <w:sz w:val="32"/>
          <w:szCs w:val="32"/>
        </w:rPr>
      </w:pPr>
      <w:r>
        <w:rPr>
          <w:rFonts w:hint="eastAsia" w:ascii="仿宋_GB2312" w:eastAsia="仿宋_GB2312"/>
          <w:sz w:val="32"/>
          <w:szCs w:val="32"/>
        </w:rPr>
        <w:t>本单位无政府采购预算。</w:t>
      </w:r>
    </w:p>
    <w:p>
      <w:pPr>
        <w:rPr>
          <w:rFonts w:ascii="楷体_GB2312" w:eastAsia="楷体_GB2312"/>
          <w:sz w:val="32"/>
          <w:szCs w:val="32"/>
        </w:rPr>
      </w:pPr>
      <w:r>
        <w:rPr>
          <w:rFonts w:hint="eastAsia" w:ascii="楷体_GB2312" w:eastAsia="楷体_GB2312"/>
          <w:sz w:val="32"/>
          <w:szCs w:val="32"/>
        </w:rPr>
        <w:t>（六）绩效目标情况说明</w:t>
      </w:r>
    </w:p>
    <w:p>
      <w:pPr>
        <w:tabs>
          <w:tab w:val="left" w:pos="284"/>
        </w:tabs>
        <w:spacing w:line="500" w:lineRule="exact"/>
        <w:ind w:firstLine="640" w:firstLineChars="200"/>
        <w:rPr>
          <w:rFonts w:ascii="仿宋_GB2312" w:eastAsia="仿宋_GB2312"/>
          <w:sz w:val="32"/>
          <w:szCs w:val="32"/>
        </w:rPr>
      </w:pPr>
      <w:r>
        <w:rPr>
          <w:rFonts w:hint="eastAsia" w:ascii="仿宋_GB2312" w:eastAsia="仿宋_GB2312"/>
          <w:sz w:val="32"/>
          <w:szCs w:val="32"/>
        </w:rPr>
        <w:t>本单位无绩效目标。</w:t>
      </w:r>
    </w:p>
    <w:p>
      <w:pPr>
        <w:rPr>
          <w:rFonts w:ascii="楷体_GB2312" w:eastAsia="楷体_GB2312"/>
          <w:sz w:val="32"/>
          <w:szCs w:val="32"/>
        </w:rPr>
      </w:pPr>
      <w:r>
        <w:rPr>
          <w:rFonts w:hint="eastAsia" w:ascii="楷体_GB2312" w:eastAsia="楷体_GB2312"/>
          <w:sz w:val="32"/>
          <w:szCs w:val="32"/>
        </w:rPr>
        <w:t>（七）国有资产占有使用情况</w:t>
      </w:r>
    </w:p>
    <w:p>
      <w:pPr>
        <w:tabs>
          <w:tab w:val="left" w:pos="284"/>
        </w:tabs>
        <w:spacing w:line="5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车辆情况</w:t>
      </w:r>
    </w:p>
    <w:p>
      <w:pPr>
        <w:tabs>
          <w:tab w:val="left" w:pos="284"/>
        </w:tabs>
        <w:spacing w:line="500" w:lineRule="exact"/>
        <w:ind w:firstLine="640" w:firstLineChars="200"/>
        <w:rPr>
          <w:rFonts w:ascii="仿宋_GB2312" w:eastAsia="仿宋_GB2312"/>
          <w:sz w:val="32"/>
          <w:szCs w:val="32"/>
        </w:rPr>
      </w:pPr>
      <w:r>
        <w:rPr>
          <w:rFonts w:hint="eastAsia" w:ascii="仿宋_GB2312" w:eastAsia="仿宋_GB2312"/>
          <w:sz w:val="32"/>
          <w:szCs w:val="32"/>
        </w:rPr>
        <w:t>本单位无车辆。</w:t>
      </w:r>
    </w:p>
    <w:p>
      <w:pPr>
        <w:tabs>
          <w:tab w:val="left" w:pos="284"/>
        </w:tabs>
        <w:spacing w:line="50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房屋情况</w:t>
      </w:r>
    </w:p>
    <w:p>
      <w:pPr>
        <w:tabs>
          <w:tab w:val="left" w:pos="284"/>
        </w:tabs>
        <w:spacing w:line="500" w:lineRule="exact"/>
        <w:ind w:firstLine="640" w:firstLineChars="200"/>
        <w:rPr>
          <w:rFonts w:ascii="仿宋_GB2312" w:eastAsia="仿宋_GB2312"/>
          <w:sz w:val="32"/>
          <w:szCs w:val="32"/>
        </w:rPr>
      </w:pPr>
      <w:r>
        <w:rPr>
          <w:rFonts w:hint="eastAsia" w:ascii="仿宋_GB2312" w:eastAsia="仿宋_GB2312"/>
          <w:sz w:val="32"/>
          <w:szCs w:val="32"/>
        </w:rPr>
        <w:t>本单位办公用房面积</w:t>
      </w:r>
      <w:r>
        <w:rPr>
          <w:rFonts w:ascii="仿宋_GB2312" w:eastAsia="仿宋_GB2312"/>
          <w:sz w:val="32"/>
          <w:szCs w:val="32"/>
        </w:rPr>
        <w:t>718.3</w:t>
      </w:r>
      <w:r>
        <w:rPr>
          <w:rFonts w:hint="eastAsia" w:ascii="仿宋_GB2312" w:eastAsia="仿宋_GB2312"/>
          <w:sz w:val="32"/>
          <w:szCs w:val="32"/>
        </w:rPr>
        <w:t>平方米。</w:t>
      </w:r>
    </w:p>
    <w:p>
      <w:pPr>
        <w:rPr>
          <w:rFonts w:ascii="楷体_GB2312" w:eastAsia="楷体_GB2312"/>
          <w:sz w:val="32"/>
          <w:szCs w:val="32"/>
        </w:rPr>
      </w:pPr>
      <w:r>
        <w:rPr>
          <w:rFonts w:hint="eastAsia" w:ascii="楷体_GB2312" w:eastAsia="楷体_GB2312"/>
          <w:sz w:val="32"/>
          <w:szCs w:val="32"/>
        </w:rPr>
        <w:t>（八）政府购买服务情况</w:t>
      </w:r>
    </w:p>
    <w:p>
      <w:pPr>
        <w:tabs>
          <w:tab w:val="left" w:pos="284"/>
        </w:tabs>
        <w:spacing w:line="500" w:lineRule="exact"/>
        <w:ind w:firstLine="640" w:firstLineChars="200"/>
        <w:rPr>
          <w:rFonts w:ascii="仿宋_GB2312" w:eastAsia="仿宋_GB2312"/>
          <w:sz w:val="32"/>
          <w:szCs w:val="32"/>
        </w:rPr>
      </w:pPr>
      <w:r>
        <w:rPr>
          <w:rFonts w:hint="eastAsia" w:ascii="仿宋_GB2312" w:eastAsia="仿宋_GB2312"/>
          <w:sz w:val="32"/>
          <w:szCs w:val="32"/>
        </w:rPr>
        <w:t>本单位没有政府购买服务情况。</w:t>
      </w:r>
    </w:p>
    <w:p>
      <w:pPr>
        <w:rPr>
          <w:rFonts w:ascii="楷体_GB2312" w:eastAsia="楷体_GB2312"/>
          <w:sz w:val="32"/>
          <w:szCs w:val="32"/>
        </w:rPr>
      </w:pPr>
      <w:r>
        <w:rPr>
          <w:rFonts w:hint="eastAsia" w:ascii="黑体" w:eastAsia="黑体"/>
          <w:sz w:val="32"/>
          <w:szCs w:val="32"/>
        </w:rPr>
        <w:t>三、名词解释</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、基本支出：指为保障机构正常运转、完成日常工作任务而发生的人员支出和公用支出。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、“三公”经费：指部门用一般公共预算安排的因公出国（境）费、公务用车购置及运行费和公务接待费。</w:t>
      </w:r>
      <w:r>
        <w:rPr>
          <w:rFonts w:ascii="仿宋_GB2312" w:eastAsia="仿宋_GB2312"/>
          <w:sz w:val="32"/>
          <w:szCs w:val="32"/>
        </w:rPr>
        <w:t xml:space="preserve"> </w:t>
      </w:r>
      <w:r>
        <w:rPr>
          <w:rFonts w:hint="eastAsia" w:ascii="仿宋_GB2312" w:eastAsia="仿宋_GB2312"/>
          <w:sz w:val="32"/>
          <w:szCs w:val="32"/>
        </w:rPr>
        <w:t>其中，因公出国（境）费反映单位公务出国（境）的国际旅</w:t>
      </w:r>
      <w:r>
        <w:rPr>
          <w:rFonts w:ascii="仿宋_GB2312" w:eastAsia="仿宋_GB2312"/>
          <w:sz w:val="32"/>
          <w:szCs w:val="32"/>
        </w:rPr>
        <w:t xml:space="preserve"> </w:t>
      </w:r>
      <w:r>
        <w:rPr>
          <w:rFonts w:hint="eastAsia" w:ascii="仿宋_GB2312" w:eastAsia="仿宋_GB2312"/>
          <w:sz w:val="32"/>
          <w:szCs w:val="32"/>
        </w:rPr>
        <w:t>费、国外城市间交通费、住宿费、伙食费、培训费、公杂费</w:t>
      </w:r>
      <w:r>
        <w:rPr>
          <w:rFonts w:ascii="仿宋_GB2312" w:eastAsia="仿宋_GB2312"/>
          <w:sz w:val="32"/>
          <w:szCs w:val="32"/>
        </w:rPr>
        <w:t xml:space="preserve"> </w:t>
      </w:r>
      <w:r>
        <w:rPr>
          <w:rFonts w:hint="eastAsia" w:ascii="仿宋_GB2312" w:eastAsia="仿宋_GB2312"/>
          <w:sz w:val="32"/>
          <w:szCs w:val="32"/>
        </w:rPr>
        <w:t>等支出；公务用车购置费反映公务用车车辆购置支出（含车</w:t>
      </w:r>
      <w:r>
        <w:rPr>
          <w:rFonts w:ascii="仿宋_GB2312" w:eastAsia="仿宋_GB2312"/>
          <w:sz w:val="32"/>
          <w:szCs w:val="32"/>
        </w:rPr>
        <w:t xml:space="preserve"> </w:t>
      </w:r>
      <w:r>
        <w:rPr>
          <w:rFonts w:hint="eastAsia" w:ascii="仿宋_GB2312" w:eastAsia="仿宋_GB2312"/>
          <w:sz w:val="32"/>
          <w:szCs w:val="32"/>
        </w:rPr>
        <w:t>辆购置税）；公务用车运行维护费反映单位按规定保留的公</w:t>
      </w:r>
      <w:r>
        <w:rPr>
          <w:rFonts w:ascii="仿宋_GB2312" w:eastAsia="仿宋_GB2312"/>
          <w:sz w:val="32"/>
          <w:szCs w:val="32"/>
        </w:rPr>
        <w:t xml:space="preserve"> </w:t>
      </w:r>
      <w:r>
        <w:rPr>
          <w:rFonts w:hint="eastAsia" w:ascii="仿宋_GB2312" w:eastAsia="仿宋_GB2312"/>
          <w:sz w:val="32"/>
          <w:szCs w:val="32"/>
        </w:rPr>
        <w:t>务用车燃料费、维修费、过路过桥费、保险费、安全奖励费</w:t>
      </w:r>
      <w:r>
        <w:rPr>
          <w:rFonts w:ascii="仿宋_GB2312" w:eastAsia="仿宋_GB2312"/>
          <w:sz w:val="32"/>
          <w:szCs w:val="32"/>
        </w:rPr>
        <w:t xml:space="preserve"> </w:t>
      </w:r>
      <w:r>
        <w:rPr>
          <w:rFonts w:hint="eastAsia" w:ascii="仿宋_GB2312" w:eastAsia="仿宋_GB2312"/>
          <w:sz w:val="32"/>
          <w:szCs w:val="32"/>
        </w:rPr>
        <w:t>用等支出；公务接待费反映单位按规定开支的各类公务接待</w:t>
      </w:r>
      <w:r>
        <w:rPr>
          <w:rFonts w:ascii="仿宋_GB2312" w:eastAsia="仿宋_GB2312"/>
          <w:sz w:val="32"/>
          <w:szCs w:val="32"/>
        </w:rPr>
        <w:t xml:space="preserve"> </w:t>
      </w:r>
      <w:r>
        <w:rPr>
          <w:rFonts w:hint="eastAsia" w:ascii="仿宋_GB2312" w:eastAsia="仿宋_GB2312"/>
          <w:sz w:val="32"/>
          <w:szCs w:val="32"/>
        </w:rPr>
        <w:t>（含外宾接待）支出。</w:t>
      </w:r>
    </w:p>
    <w:p>
      <w:pPr>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、机关运行经费：指单位使用一般公共预算安排的基本支出中的日常公用经费支出。</w:t>
      </w:r>
    </w:p>
    <w:p>
      <w:pPr>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p>
      <w:pPr>
        <w:rPr>
          <w:rFonts w:ascii="黑体" w:eastAsia="黑体"/>
          <w:sz w:val="32"/>
          <w:szCs w:val="32"/>
        </w:rPr>
      </w:pPr>
      <w:r>
        <w:rPr>
          <w:rFonts w:hint="eastAsia" w:ascii="黑体" w:eastAsia="黑体"/>
          <w:sz w:val="32"/>
          <w:szCs w:val="32"/>
        </w:rPr>
        <w:t>四、</w:t>
      </w:r>
      <w:r>
        <w:rPr>
          <w:rFonts w:ascii="黑体" w:eastAsia="黑体"/>
          <w:sz w:val="32"/>
          <w:szCs w:val="32"/>
        </w:rPr>
        <w:t>20</w:t>
      </w:r>
      <w:r>
        <w:rPr>
          <w:rFonts w:hint="eastAsia" w:ascii="黑体" w:eastAsia="黑体"/>
          <w:sz w:val="32"/>
          <w:szCs w:val="32"/>
          <w:lang w:val="en-US" w:eastAsia="zh-CN"/>
        </w:rPr>
        <w:t>20</w:t>
      </w:r>
      <w:r>
        <w:rPr>
          <w:rFonts w:hint="eastAsia" w:ascii="黑体" w:eastAsia="黑体"/>
          <w:sz w:val="32"/>
          <w:szCs w:val="32"/>
        </w:rPr>
        <w:t>年部门预算表和项目绩效目标申报表</w:t>
      </w:r>
    </w:p>
    <w:p>
      <w:r>
        <w:rPr>
          <w:rFonts w:ascii="仿宋_GB2312" w:eastAsia="仿宋_GB2312"/>
          <w:sz w:val="32"/>
          <w:szCs w:val="32"/>
        </w:rPr>
        <w:t xml:space="preserve">    </w:t>
      </w:r>
      <w:r>
        <w:rPr>
          <w:rFonts w:hint="eastAsia" w:ascii="仿宋_GB2312" w:eastAsia="仿宋_GB2312"/>
          <w:sz w:val="32"/>
          <w:szCs w:val="32"/>
        </w:rPr>
        <w:t>详见附表。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022B9"/>
    <w:rsid w:val="65B022B9"/>
    <w:rsid w:val="74ED1095"/>
    <w:rsid w:val="77635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2020-05-08T01:48:00Z</dcterms:created>
  <dc:creator>张婧</dc:creator>
  <cp:lastModifiedBy>张婧</cp:lastModifiedBy>
  <dcterms:modified xsi:type="dcterms:W3CDTF">2020-05-08T02:12:50Z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