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晋中市畜牧兽医局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2015年度部门决算说明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   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一、部门概况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080" w:right="0" w:hanging="10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（一）</w:t>
      </w: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主要职能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晋中市畜牧兽医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局职能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主要是承担全市畜牧兽医行政管理、执法监督和技术支撑三大职能。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080" w:right="0" w:hanging="10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（二）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部门决算单位构成</w:t>
      </w:r>
    </w:p>
    <w:p>
      <w:pPr>
        <w:ind w:firstLine="64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部门决算主要由以下单位构成：</w:t>
      </w:r>
      <w:r>
        <w:rPr>
          <w:rFonts w:hint="eastAsia" w:ascii="仿宋_GB2312" w:hAnsi="仿宋_GB2312" w:eastAsia="仿宋_GB2312"/>
          <w:sz w:val="32"/>
        </w:rPr>
        <w:t>6个内设机构办公室、人事教育科、计划财务科、综合业务科、离退休人员管理科、监管科</w:t>
      </w:r>
      <w:r>
        <w:rPr>
          <w:rFonts w:hint="eastAsia" w:ascii="仿宋_GB2312" w:hAnsi="仿宋_GB2312" w:eastAsia="仿宋_GB2312"/>
          <w:sz w:val="32"/>
          <w:lang w:eastAsia="zh-CN"/>
        </w:rPr>
        <w:t>；</w:t>
      </w:r>
      <w:r>
        <w:rPr>
          <w:rFonts w:hint="eastAsia" w:ascii="仿宋_GB2312" w:hAnsi="仿宋_GB2312" w:eastAsia="仿宋_GB2312"/>
          <w:sz w:val="32"/>
        </w:rPr>
        <w:t>下属事业单位</w:t>
      </w:r>
      <w:r>
        <w:rPr>
          <w:rFonts w:hint="eastAsia" w:ascii="仿宋_GB2312" w:hAnsi="仿宋_GB2312" w:eastAsia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</w:rPr>
        <w:t>个晋中市奶业管理站、晋中市畜牧兽医局后勤服务中心、晋中市动物疫病预防控制中心、晋中市动物卫生监督所、晋中市畜产品质量安全检测中心、晋中市畜禽繁育改良工作站、晋中市牧草工作站、晋中市畜牧兽医信息中心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二、部门决算情况说明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（一）收入决算情况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单位本年度实际收到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2762.70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万元，其中：公共预算财政拨款收入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2762.70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（二）支出决算情况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2194.55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万元。其中：基本支出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806.12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万元、项目支出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1388.42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万元。包括：</w:t>
      </w:r>
      <w:r>
        <w:rPr>
          <w:rFonts w:hint="eastAsia" w:ascii="仿宋_GB2312" w:eastAsia="仿宋_GB2312"/>
          <w:sz w:val="32"/>
          <w:szCs w:val="32"/>
          <w:lang w:eastAsia="zh-CN"/>
        </w:rPr>
        <w:t>一般公共服务支出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0.7万元，科学技术支出6.73万元，</w:t>
      </w:r>
      <w:r>
        <w:rPr>
          <w:rFonts w:hint="eastAsia" w:ascii="仿宋_GB2312" w:eastAsia="仿宋_GB2312"/>
          <w:sz w:val="32"/>
          <w:szCs w:val="32"/>
        </w:rPr>
        <w:t>社会保障和就业支出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226.36万</w:t>
      </w:r>
      <w:r>
        <w:rPr>
          <w:rFonts w:hint="eastAsia" w:ascii="仿宋_GB2312" w:eastAsia="仿宋_GB2312"/>
          <w:sz w:val="32"/>
          <w:szCs w:val="32"/>
        </w:rPr>
        <w:t>元，医疗卫生与计划生育支出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22.78万</w:t>
      </w:r>
      <w:r>
        <w:rPr>
          <w:rFonts w:hint="eastAsia" w:ascii="仿宋_GB2312" w:eastAsia="仿宋_GB2312"/>
          <w:sz w:val="32"/>
          <w:szCs w:val="32"/>
        </w:rPr>
        <w:t>元，农林水支出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1858.05万</w:t>
      </w:r>
      <w:r>
        <w:rPr>
          <w:rFonts w:hint="eastAsia" w:ascii="仿宋_GB2312" w:eastAsia="仿宋_GB2312"/>
          <w:sz w:val="32"/>
          <w:szCs w:val="32"/>
        </w:rPr>
        <w:t>元，住房保障支出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64.58万</w:t>
      </w:r>
      <w:r>
        <w:rPr>
          <w:rFonts w:hint="eastAsia" w:ascii="仿宋_GB2312" w:eastAsia="仿宋_GB2312"/>
          <w:sz w:val="32"/>
          <w:szCs w:val="32"/>
        </w:rPr>
        <w:t>元，其他支出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15.35万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（三）一般公共预算财政拨款支出情况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本年度一般公共预算财政拨款支出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2194.55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万元，其中：基本支出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806.12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万。包括：人员经费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798.57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万元、公用经费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7.55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万元。项目支出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1388.42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）一般公共预算财政拨款“三公”经费情况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本年度“三公”经费支出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22.79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万元。其中：</w:t>
      </w:r>
      <w:r>
        <w:rPr>
          <w:rFonts w:hint="eastAsia" w:ascii="仿宋_GB2312" w:eastAsia="仿宋_GB2312"/>
          <w:kern w:val="0"/>
          <w:sz w:val="32"/>
          <w:szCs w:val="32"/>
        </w:rPr>
        <w:t>公务用车购置及运行维护费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22.52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公务接待费0.2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2015年部门决算批复表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详见附表。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31E02"/>
    <w:rsid w:val="3F491A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Administrator.20160413-162408</dc:creator>
  <cp:lastModifiedBy>Administrator</cp:lastModifiedBy>
  <dcterms:modified xsi:type="dcterms:W3CDTF">2016-12-01T09:41:19Z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