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晋中市城市规划展示馆</w:t>
      </w:r>
    </w:p>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2016年部门预算公开</w:t>
      </w:r>
    </w:p>
    <w:p>
      <w:pPr>
        <w:numPr>
          <w:ilvl w:val="0"/>
          <w:numId w:val="1"/>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晋中市城市规划展示馆概况</w:t>
      </w:r>
    </w:p>
    <w:p>
      <w:pPr>
        <w:numPr>
          <w:ilvl w:val="0"/>
          <w:numId w:val="2"/>
        </w:numPr>
        <w:jc w:val="left"/>
        <w:rPr>
          <w:rFonts w:hint="eastAsia" w:ascii="楷体" w:hAnsi="楷体" w:eastAsia="楷体" w:cs="楷体"/>
          <w:sz w:val="21"/>
          <w:szCs w:val="21"/>
          <w:lang w:val="en-US" w:eastAsia="zh-CN"/>
        </w:rPr>
      </w:pPr>
      <w:r>
        <w:rPr>
          <w:rFonts w:hint="eastAsia" w:ascii="楷体" w:hAnsi="楷体" w:eastAsia="楷体" w:cs="楷体"/>
          <w:sz w:val="32"/>
          <w:szCs w:val="32"/>
          <w:lang w:val="en-US" w:eastAsia="zh-CN"/>
        </w:rPr>
        <w:t>主要职能</w:t>
      </w:r>
    </w:p>
    <w:p>
      <w:pPr>
        <w:spacing w:line="40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晋中市</w:t>
      </w:r>
      <w:r>
        <w:rPr>
          <w:rFonts w:hint="eastAsia" w:ascii="仿宋" w:hAnsi="仿宋" w:eastAsia="仿宋" w:cs="仿宋"/>
          <w:sz w:val="32"/>
          <w:szCs w:val="32"/>
          <w:lang w:eastAsia="zh-CN"/>
        </w:rPr>
        <w:t>城市规划展示馆是晋中市城市形象的窗口、规划宣传的阵地、招商引资的平台、市情教育的基地。负责展示城市规划建设成就和规划远景；承担城市总体规划、专项规划以及重要区域、重点项目等详细规划展示工作；承担建设项目规划审批公示工作；承担专业展览、会展推介等工作；负责展馆布展和展示内容的更新；负责展馆日常运行和维护；负责展馆接待、讲解服务工作；负责晋中市城市精神文明的对外宣传教育、社会教育与机关、学校、部队、社区及公众展馆的共建工作。</w:t>
      </w:r>
    </w:p>
    <w:p>
      <w:pPr>
        <w:spacing w:line="400" w:lineRule="atLeast"/>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(二）部门预算单位构成</w:t>
      </w:r>
    </w:p>
    <w:p>
      <w:pPr>
        <w:numPr>
          <w:ilvl w:val="0"/>
          <w:numId w:val="0"/>
        </w:num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部门预算主要由以下单位构成：晋中市城市规划展示馆</w:t>
      </w:r>
    </w:p>
    <w:p>
      <w:pPr>
        <w:numPr>
          <w:ilvl w:val="0"/>
          <w:numId w:val="3"/>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晋中市城市规划馆部门预算情况说明</w:t>
      </w:r>
    </w:p>
    <w:p>
      <w:pPr>
        <w:numPr>
          <w:ilvl w:val="0"/>
          <w:numId w:val="4"/>
        </w:numPr>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收入预算情况</w:t>
      </w:r>
    </w:p>
    <w:p>
      <w:pPr>
        <w:numPr>
          <w:ilvl w:val="0"/>
          <w:numId w:val="0"/>
        </w:numPr>
        <w:jc w:val="left"/>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 xml:space="preserve">     </w:t>
      </w:r>
      <w:r>
        <w:rPr>
          <w:rFonts w:hint="eastAsia" w:ascii="仿宋" w:hAnsi="仿宋" w:eastAsia="仿宋" w:cs="仿宋"/>
          <w:sz w:val="32"/>
          <w:szCs w:val="32"/>
          <w:lang w:val="en-US" w:eastAsia="zh-CN"/>
        </w:rPr>
        <w:t>2016年收入预算785万元。</w:t>
      </w:r>
    </w:p>
    <w:p>
      <w:pPr>
        <w:numPr>
          <w:ilvl w:val="0"/>
          <w:numId w:val="4"/>
        </w:numPr>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一般公共预算支出情况</w:t>
      </w:r>
    </w:p>
    <w:p>
      <w:pPr>
        <w:numPr>
          <w:ilvl w:val="0"/>
          <w:numId w:val="0"/>
        </w:num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1.2016年基本支出0万元。</w:t>
      </w:r>
    </w:p>
    <w:p>
      <w:pPr>
        <w:numPr>
          <w:ilvl w:val="0"/>
          <w:numId w:val="0"/>
        </w:num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2.2016年项目支出185万元。</w:t>
      </w:r>
    </w:p>
    <w:p>
      <w:pPr>
        <w:numPr>
          <w:ilvl w:val="0"/>
          <w:numId w:val="0"/>
        </w:num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项目支出主要用于展示馆内庭院绿化费35万元，总体规划展板、模型、多媒体修改费150万元。</w:t>
      </w:r>
    </w:p>
    <w:p>
      <w:pPr>
        <w:numPr>
          <w:ilvl w:val="0"/>
          <w:numId w:val="5"/>
        </w:num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“三公”经费情况</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2016年“三公”经费预算3.4万元。其中因公出国（境）费用0万元；公务接待1.4万元；公务用车运行维护费2万元；公务用车购置0万元。</w:t>
      </w:r>
    </w:p>
    <w:p>
      <w:pPr>
        <w:numPr>
          <w:ilvl w:val="0"/>
          <w:numId w:val="6"/>
        </w:numPr>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政府性基金预算情况</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仿宋" w:hAnsi="仿宋" w:eastAsia="仿宋" w:cs="仿宋"/>
          <w:sz w:val="32"/>
          <w:szCs w:val="32"/>
          <w:lang w:val="en-US" w:eastAsia="zh-CN"/>
        </w:rPr>
        <w:t>1.2016年基本支出0万元。</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2.2016年项目支出600万元。</w:t>
      </w:r>
    </w:p>
    <w:p>
      <w:pPr>
        <w:numPr>
          <w:ilvl w:val="0"/>
          <w:numId w:val="0"/>
        </w:num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支出主要用于保障展馆的正常运行。具体包括消防系统、照明系统、空调机组、电梯、安保系统、绿植等在内的基础设施设备的采购、保养及检修；展厅各类型科技展陈设备整件及相关零配件的采购、保养及检修；展厅图文展板、项目模型、视频资料的更新与改造；用于展示市情市貌、展馆形象的工作人员的服装、对外宣传等资料及耗材；用于同学校机关企事业单位部队开展城市规划主题社会公众服务活动费用；用于馆内日常办公的相关耗材费用；用于支付馆内各岗位工作人员的劳务费用。</w:t>
      </w:r>
    </w:p>
    <w:p>
      <w:pPr>
        <w:numPr>
          <w:ilvl w:val="0"/>
          <w:numId w:val="6"/>
        </w:numPr>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预算绩效目标情况</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2016年编报项目绩效目标1个，涉及150万元。</w:t>
      </w:r>
    </w:p>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三、2016年部门预算表</w:t>
      </w:r>
    </w:p>
    <w:p>
      <w:pPr>
        <w:numPr>
          <w:ilvl w:val="0"/>
          <w:numId w:val="0"/>
        </w:numPr>
        <w:jc w:val="left"/>
        <w:rPr>
          <w:rFonts w:hint="eastAsia"/>
          <w:sz w:val="21"/>
          <w:szCs w:val="21"/>
          <w:lang w:val="en-US" w:eastAsia="zh-CN"/>
        </w:rPr>
      </w:pPr>
      <w:r>
        <w:rPr>
          <w:rFonts w:hint="eastAsia" w:ascii="黑体" w:hAnsi="黑体" w:eastAsia="黑体" w:cs="黑体"/>
          <w:sz w:val="32"/>
          <w:szCs w:val="32"/>
          <w:lang w:val="en-US" w:eastAsia="zh-CN"/>
        </w:rPr>
        <w:t xml:space="preserve">    </w:t>
      </w:r>
      <w:r>
        <w:rPr>
          <w:rFonts w:hint="eastAsia" w:ascii="楷体" w:hAnsi="楷体" w:eastAsia="楷体" w:cs="楷体"/>
          <w:sz w:val="32"/>
          <w:szCs w:val="32"/>
          <w:lang w:val="en-US" w:eastAsia="zh-CN"/>
        </w:rPr>
        <w:t>详见附表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Lao UI">
    <w:panose1 w:val="020B0502040204020203"/>
    <w:charset w:val="00"/>
    <w:family w:val="auto"/>
    <w:pitch w:val="default"/>
    <w:sig w:usb0="02000003"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 w:name="BatangChe">
    <w:panose1 w:val="02030609000101010101"/>
    <w:charset w:val="81"/>
    <w:family w:val="auto"/>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DotumChe">
    <w:panose1 w:val="020B0609000101010101"/>
    <w:charset w:val="81"/>
    <w:family w:val="auto"/>
    <w:pitch w:val="default"/>
    <w:sig w:usb0="B00002AF" w:usb1="69D77CFB" w:usb2="00000030" w:usb3="00000000" w:csb0="4008009F" w:csb1="DFD7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AA54C"/>
    <w:multiLevelType w:val="singleLevel"/>
    <w:tmpl w:val="581AA54C"/>
    <w:lvl w:ilvl="0" w:tentative="0">
      <w:start w:val="1"/>
      <w:numFmt w:val="chineseCounting"/>
      <w:suff w:val="nothing"/>
      <w:lvlText w:val="%1、"/>
      <w:lvlJc w:val="left"/>
    </w:lvl>
  </w:abstractNum>
  <w:abstractNum w:abstractNumId="1">
    <w:nsid w:val="581AA562"/>
    <w:multiLevelType w:val="singleLevel"/>
    <w:tmpl w:val="581AA562"/>
    <w:lvl w:ilvl="0" w:tentative="0">
      <w:start w:val="1"/>
      <w:numFmt w:val="chineseCounting"/>
      <w:suff w:val="nothing"/>
      <w:lvlText w:val="（%1）"/>
      <w:lvlJc w:val="left"/>
    </w:lvl>
  </w:abstractNum>
  <w:abstractNum w:abstractNumId="2">
    <w:nsid w:val="581AA6D1"/>
    <w:multiLevelType w:val="singleLevel"/>
    <w:tmpl w:val="581AA6D1"/>
    <w:lvl w:ilvl="0" w:tentative="0">
      <w:start w:val="2"/>
      <w:numFmt w:val="chineseCounting"/>
      <w:suff w:val="nothing"/>
      <w:lvlText w:val="%1、"/>
      <w:lvlJc w:val="left"/>
    </w:lvl>
  </w:abstractNum>
  <w:abstractNum w:abstractNumId="3">
    <w:nsid w:val="581AA6FF"/>
    <w:multiLevelType w:val="singleLevel"/>
    <w:tmpl w:val="581AA6FF"/>
    <w:lvl w:ilvl="0" w:tentative="0">
      <w:start w:val="1"/>
      <w:numFmt w:val="chineseCounting"/>
      <w:suff w:val="nothing"/>
      <w:lvlText w:val="（%1）"/>
      <w:lvlJc w:val="left"/>
    </w:lvl>
  </w:abstractNum>
  <w:abstractNum w:abstractNumId="4">
    <w:nsid w:val="581AA89B"/>
    <w:multiLevelType w:val="singleLevel"/>
    <w:tmpl w:val="581AA89B"/>
    <w:lvl w:ilvl="0" w:tentative="0">
      <w:start w:val="3"/>
      <w:numFmt w:val="decimal"/>
      <w:suff w:val="nothing"/>
      <w:lvlText w:val="%1."/>
      <w:lvlJc w:val="left"/>
    </w:lvl>
  </w:abstractNum>
  <w:abstractNum w:abstractNumId="5">
    <w:nsid w:val="581AAA96"/>
    <w:multiLevelType w:val="singleLevel"/>
    <w:tmpl w:val="581AAA96"/>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91191"/>
    <w:rsid w:val="06ED0877"/>
    <w:rsid w:val="308D6068"/>
    <w:rsid w:val="3C890591"/>
    <w:rsid w:val="3C961E25"/>
    <w:rsid w:val="4C3C4801"/>
    <w:rsid w:val="52EA61C8"/>
    <w:rsid w:val="70F911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2016-11-03T02:44:00Z</dcterms:created>
  <dc:creator>lenovo</dc:creator>
  <cp:lastModifiedBy>Administrator</cp:lastModifiedBy>
  <cp:lastPrinted>2016-11-04T02:34:00Z</cp:lastPrinted>
  <dcterms:modified xsi:type="dcterms:W3CDTF">2016-11-04T03:00:10Z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